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9BDB" w14:textId="77777777" w:rsidR="00575790" w:rsidRDefault="007F09BE" w:rsidP="00575790">
      <w:pPr>
        <w:spacing w:before="6"/>
        <w:rPr>
          <w:rFonts w:ascii="Times New Roman"/>
          <w:noProof/>
          <w:sz w:val="20"/>
          <w:lang w:val="fr-FR" w:eastAsia="fr-FR"/>
        </w:rPr>
      </w:pPr>
      <w:r>
        <w:rPr>
          <w:rFonts w:ascii="Times New Roman"/>
          <w:noProof/>
          <w:sz w:val="20"/>
          <w:lang w:val="fr-FR" w:eastAsia="fr-FR"/>
        </w:rPr>
        <w:t xml:space="preserve">  </w:t>
      </w:r>
      <w:r w:rsidR="00575790">
        <w:rPr>
          <w:rFonts w:ascii="Times New Roman"/>
          <w:noProof/>
          <w:sz w:val="20"/>
          <w:lang w:val="fr-FR" w:eastAsia="fr-FR"/>
        </w:rPr>
        <w:t xml:space="preserve">   </w:t>
      </w:r>
      <w:r>
        <w:rPr>
          <w:rFonts w:ascii="Times New Roman"/>
          <w:noProof/>
          <w:sz w:val="20"/>
          <w:lang w:val="fr-FR" w:eastAsia="fr-FR"/>
        </w:rPr>
        <w:t xml:space="preserve">       </w:t>
      </w:r>
      <w:r>
        <w:rPr>
          <w:rFonts w:ascii="Times New Roman"/>
          <w:noProof/>
          <w:sz w:val="20"/>
          <w:lang w:val="fr-FR" w:eastAsia="fr-FR"/>
        </w:rPr>
        <w:drawing>
          <wp:inline distT="0" distB="0" distL="0" distR="0" wp14:anchorId="68756C2B" wp14:editId="7BC391CC">
            <wp:extent cx="1003300" cy="9906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rds_2016_defini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990600"/>
                    </a:xfrm>
                    <a:prstGeom prst="rect">
                      <a:avLst/>
                    </a:prstGeom>
                  </pic:spPr>
                </pic:pic>
              </a:graphicData>
            </a:graphic>
          </wp:inline>
        </w:drawing>
      </w:r>
      <w:r>
        <w:rPr>
          <w:rFonts w:ascii="Times New Roman"/>
          <w:noProof/>
          <w:sz w:val="20"/>
          <w:lang w:val="fr-FR" w:eastAsia="fr-FR"/>
        </w:rPr>
        <w:t xml:space="preserve">      </w:t>
      </w:r>
      <w:r>
        <w:rPr>
          <w:rFonts w:ascii="Times New Roman"/>
          <w:noProof/>
          <w:sz w:val="20"/>
          <w:lang w:val="fr-FR" w:eastAsia="fr-FR"/>
        </w:rPr>
        <w:drawing>
          <wp:inline distT="0" distB="0" distL="0" distR="0" wp14:anchorId="18BD39B2" wp14:editId="2E5B1B6F">
            <wp:extent cx="1231265" cy="776067"/>
            <wp:effectExtent l="0" t="0" r="698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G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409" cy="793806"/>
                    </a:xfrm>
                    <a:prstGeom prst="rect">
                      <a:avLst/>
                    </a:prstGeom>
                  </pic:spPr>
                </pic:pic>
              </a:graphicData>
            </a:graphic>
          </wp:inline>
        </w:drawing>
      </w:r>
      <w:r>
        <w:rPr>
          <w:rFonts w:ascii="Times New Roman"/>
          <w:noProof/>
          <w:sz w:val="20"/>
          <w:lang w:val="fr-FR" w:eastAsia="fr-FR"/>
        </w:rPr>
        <w:t xml:space="preserve">       </w:t>
      </w:r>
      <w:r w:rsidR="00575790">
        <w:rPr>
          <w:rFonts w:ascii="Times New Roman"/>
          <w:noProof/>
          <w:sz w:val="20"/>
          <w:lang w:val="fr-FR" w:eastAsia="fr-FR"/>
        </w:rPr>
        <w:drawing>
          <wp:inline distT="0" distB="0" distL="0" distR="0" wp14:anchorId="78384CE2" wp14:editId="22EA78F5">
            <wp:extent cx="1485900" cy="749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OM-Visibiliy_Logo_PRIM_BLUE_RVB-F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070" cy="774095"/>
                    </a:xfrm>
                    <a:prstGeom prst="rect">
                      <a:avLst/>
                    </a:prstGeom>
                  </pic:spPr>
                </pic:pic>
              </a:graphicData>
            </a:graphic>
          </wp:inline>
        </w:drawing>
      </w:r>
      <w:r w:rsidR="00575790">
        <w:rPr>
          <w:rFonts w:ascii="Times New Roman"/>
          <w:noProof/>
          <w:sz w:val="20"/>
          <w:lang w:val="fr-FR" w:eastAsia="fr-FR"/>
        </w:rPr>
        <w:drawing>
          <wp:inline distT="0" distB="0" distL="0" distR="0" wp14:anchorId="182F166A" wp14:editId="617B97F4">
            <wp:extent cx="1816100" cy="773709"/>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DCS_ok.jpg"/>
                    <pic:cNvPicPr/>
                  </pic:nvPicPr>
                  <pic:blipFill>
                    <a:blip r:embed="rId11">
                      <a:extLst>
                        <a:ext uri="{28A0092B-C50C-407E-A947-70E740481C1C}">
                          <a14:useLocalDpi xmlns:a14="http://schemas.microsoft.com/office/drawing/2010/main" val="0"/>
                        </a:ext>
                      </a:extLst>
                    </a:blip>
                    <a:stretch>
                      <a:fillRect/>
                    </a:stretch>
                  </pic:blipFill>
                  <pic:spPr>
                    <a:xfrm>
                      <a:off x="0" y="0"/>
                      <a:ext cx="1830499" cy="779843"/>
                    </a:xfrm>
                    <a:prstGeom prst="rect">
                      <a:avLst/>
                    </a:prstGeom>
                  </pic:spPr>
                </pic:pic>
              </a:graphicData>
            </a:graphic>
          </wp:inline>
        </w:drawing>
      </w:r>
      <w:r w:rsidR="00575790">
        <w:rPr>
          <w:rFonts w:ascii="Times New Roman"/>
          <w:noProof/>
          <w:sz w:val="20"/>
          <w:lang w:val="fr-FR" w:eastAsia="fr-FR"/>
        </w:rPr>
        <w:t xml:space="preserve"> </w:t>
      </w:r>
      <w:r w:rsidR="00575790">
        <w:rPr>
          <w:rFonts w:ascii="Times New Roman"/>
          <w:noProof/>
          <w:sz w:val="20"/>
          <w:lang w:val="fr-FR" w:eastAsia="fr-FR"/>
        </w:rPr>
        <w:drawing>
          <wp:inline distT="0" distB="0" distL="0" distR="0" wp14:anchorId="5D81555D" wp14:editId="45B4B5F0">
            <wp:extent cx="685800" cy="939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NUD-Logo-Blue-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673" cy="945107"/>
                    </a:xfrm>
                    <a:prstGeom prst="rect">
                      <a:avLst/>
                    </a:prstGeom>
                  </pic:spPr>
                </pic:pic>
              </a:graphicData>
            </a:graphic>
          </wp:inline>
        </w:drawing>
      </w:r>
    </w:p>
    <w:p w14:paraId="01BA0065" w14:textId="77777777" w:rsidR="00575790" w:rsidRPr="00502A7B" w:rsidRDefault="00575790" w:rsidP="00575790">
      <w:pPr>
        <w:tabs>
          <w:tab w:val="left" w:pos="7880"/>
        </w:tabs>
        <w:spacing w:line="200" w:lineRule="atLeast"/>
        <w:ind w:left="110"/>
        <w:rPr>
          <w:rFonts w:ascii="Times New Roman" w:eastAsia="Times New Roman" w:hAnsi="Times New Roman" w:cs="Times New Roman"/>
          <w:sz w:val="20"/>
          <w:szCs w:val="20"/>
          <w:lang w:val="fr-FR"/>
        </w:rPr>
      </w:pPr>
      <w:r w:rsidRPr="00502A7B">
        <w:rPr>
          <w:rFonts w:ascii="Times New Roman"/>
          <w:noProof/>
          <w:sz w:val="20"/>
          <w:lang w:val="fr-FR"/>
        </w:rPr>
        <w:t xml:space="preserve">           </w:t>
      </w:r>
    </w:p>
    <w:p w14:paraId="57ADE261" w14:textId="77777777" w:rsidR="00575790" w:rsidRDefault="00575790" w:rsidP="00575790">
      <w:pPr>
        <w:spacing w:before="8"/>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w:t>
      </w:r>
    </w:p>
    <w:p w14:paraId="44D28C37" w14:textId="77777777" w:rsidR="0008711F" w:rsidRDefault="00677FDF" w:rsidP="00575790">
      <w:pPr>
        <w:tabs>
          <w:tab w:val="left" w:pos="7880"/>
        </w:tabs>
        <w:spacing w:line="200" w:lineRule="atLeast"/>
        <w:ind w:left="110"/>
        <w:rPr>
          <w:rFonts w:ascii="Times New Roman"/>
          <w:noProof/>
          <w:sz w:val="20"/>
          <w:lang w:val="fr-FR"/>
        </w:rPr>
      </w:pPr>
      <w:r w:rsidRPr="00502A7B">
        <w:rPr>
          <w:rFonts w:ascii="Times New Roman"/>
          <w:noProof/>
          <w:sz w:val="20"/>
          <w:lang w:val="fr-FR"/>
        </w:rPr>
        <w:t xml:space="preserve">         </w:t>
      </w:r>
    </w:p>
    <w:p w14:paraId="5C59F6D1" w14:textId="77777777" w:rsidR="00016D9C" w:rsidRDefault="00677FDF" w:rsidP="00575790">
      <w:pPr>
        <w:tabs>
          <w:tab w:val="left" w:pos="7880"/>
        </w:tabs>
        <w:spacing w:line="200" w:lineRule="atLeast"/>
        <w:ind w:left="110"/>
        <w:rPr>
          <w:rFonts w:ascii="Bookman Old Style" w:eastAsia="Times New Roman" w:hAnsi="Bookman Old Style" w:cs="Times New Roman"/>
          <w:sz w:val="28"/>
          <w:szCs w:val="28"/>
          <w:lang w:val="fr-FR"/>
        </w:rPr>
      </w:pPr>
      <w:r w:rsidRPr="00502A7B">
        <w:rPr>
          <w:rFonts w:ascii="Times New Roman"/>
          <w:noProof/>
          <w:sz w:val="20"/>
          <w:lang w:val="fr-FR"/>
        </w:rPr>
        <w:t xml:space="preserve"> </w:t>
      </w:r>
      <w:r w:rsidR="00016D9C">
        <w:rPr>
          <w:rFonts w:ascii="Bookman Old Style" w:eastAsia="Times New Roman" w:hAnsi="Bookman Old Style" w:cs="Times New Roman"/>
          <w:b/>
          <w:sz w:val="28"/>
          <w:szCs w:val="28"/>
          <w:lang w:val="fr-FR"/>
        </w:rPr>
        <w:t>Projet</w:t>
      </w:r>
      <w:r w:rsidR="00016D9C" w:rsidRPr="00016D9C">
        <w:rPr>
          <w:rFonts w:ascii="Bookman Old Style" w:eastAsia="Times New Roman" w:hAnsi="Bookman Old Style" w:cs="Times New Roman"/>
          <w:b/>
          <w:sz w:val="28"/>
          <w:szCs w:val="28"/>
          <w:lang w:val="fr-FR"/>
        </w:rPr>
        <w:t xml:space="preserve"> d’Appui aux Initiatives </w:t>
      </w:r>
      <w:r w:rsidR="00DC1DCF">
        <w:rPr>
          <w:rFonts w:ascii="Bookman Old Style" w:eastAsia="Times New Roman" w:hAnsi="Bookman Old Style" w:cs="Times New Roman"/>
          <w:b/>
          <w:sz w:val="28"/>
          <w:szCs w:val="28"/>
          <w:lang w:val="fr-FR"/>
        </w:rPr>
        <w:t>de Co-développement économique l</w:t>
      </w:r>
      <w:r w:rsidR="00016D9C" w:rsidRPr="00016D9C">
        <w:rPr>
          <w:rFonts w:ascii="Bookman Old Style" w:eastAsia="Times New Roman" w:hAnsi="Bookman Old Style" w:cs="Times New Roman"/>
          <w:b/>
          <w:sz w:val="28"/>
          <w:szCs w:val="28"/>
          <w:lang w:val="fr-FR"/>
        </w:rPr>
        <w:t xml:space="preserve">ocal dans la région de </w:t>
      </w:r>
      <w:proofErr w:type="spellStart"/>
      <w:r w:rsidR="00016D9C" w:rsidRPr="00016D9C">
        <w:rPr>
          <w:rFonts w:ascii="Bookman Old Style" w:eastAsia="Times New Roman" w:hAnsi="Bookman Old Style" w:cs="Times New Roman"/>
          <w:b/>
          <w:sz w:val="28"/>
          <w:szCs w:val="28"/>
          <w:lang w:val="fr-FR"/>
        </w:rPr>
        <w:t>Sédhiou</w:t>
      </w:r>
      <w:proofErr w:type="spellEnd"/>
      <w:r w:rsidR="00692E37">
        <w:rPr>
          <w:rFonts w:ascii="Bookman Old Style" w:eastAsia="Times New Roman" w:hAnsi="Bookman Old Style" w:cs="Times New Roman"/>
          <w:b/>
          <w:sz w:val="28"/>
          <w:szCs w:val="28"/>
          <w:lang w:val="fr-FR"/>
        </w:rPr>
        <w:t xml:space="preserve"> -</w:t>
      </w:r>
      <w:r w:rsidR="00016D9C" w:rsidRPr="00016D9C">
        <w:rPr>
          <w:rFonts w:ascii="Bookman Old Style" w:eastAsia="Times New Roman" w:hAnsi="Bookman Old Style" w:cs="Times New Roman"/>
          <w:b/>
          <w:sz w:val="28"/>
          <w:szCs w:val="28"/>
          <w:lang w:val="fr-FR"/>
        </w:rPr>
        <w:t xml:space="preserve"> Phase 2 (PAICODELS 2</w:t>
      </w:r>
      <w:r w:rsidR="00016D9C" w:rsidRPr="00016D9C">
        <w:rPr>
          <w:rFonts w:ascii="Bookman Old Style" w:eastAsia="Times New Roman" w:hAnsi="Bookman Old Style" w:cs="Times New Roman"/>
          <w:sz w:val="28"/>
          <w:szCs w:val="28"/>
          <w:lang w:val="fr-FR"/>
        </w:rPr>
        <w:t>)</w:t>
      </w:r>
      <w:r w:rsidR="00016D9C">
        <w:rPr>
          <w:rFonts w:ascii="Bookman Old Style" w:eastAsia="Times New Roman" w:hAnsi="Bookman Old Style" w:cs="Times New Roman"/>
          <w:sz w:val="28"/>
          <w:szCs w:val="28"/>
          <w:lang w:val="fr-FR"/>
        </w:rPr>
        <w:t xml:space="preserve"> mis en œuvre dans le cadre du </w:t>
      </w:r>
    </w:p>
    <w:p w14:paraId="025E8BCB" w14:textId="6E31D459" w:rsidR="00EC4C85" w:rsidRDefault="0079559E" w:rsidP="00016D9C">
      <w:pPr>
        <w:spacing w:before="8"/>
        <w:jc w:val="center"/>
        <w:rPr>
          <w:rFonts w:ascii="Bookman Old Style" w:eastAsia="Times New Roman" w:hAnsi="Bookman Old Style" w:cs="Times New Roman"/>
          <w:sz w:val="28"/>
          <w:szCs w:val="28"/>
          <w:lang w:val="fr-FR"/>
        </w:rPr>
      </w:pPr>
      <w:r w:rsidRPr="001754F7">
        <w:rPr>
          <w:rFonts w:ascii="Bookman Old Style" w:eastAsia="Times New Roman" w:hAnsi="Bookman Old Style" w:cs="Times New Roman"/>
          <w:b/>
          <w:sz w:val="28"/>
          <w:szCs w:val="28"/>
          <w:lang w:val="fr-FR"/>
        </w:rPr>
        <w:t>Pro</w:t>
      </w:r>
      <w:r w:rsidR="00FD3280">
        <w:rPr>
          <w:rFonts w:ascii="Bookman Old Style" w:eastAsia="Times New Roman" w:hAnsi="Bookman Old Style" w:cs="Times New Roman"/>
          <w:b/>
          <w:sz w:val="28"/>
          <w:szCs w:val="28"/>
          <w:lang w:val="fr-FR"/>
        </w:rPr>
        <w:t xml:space="preserve">gramme Mondial OIM-PNUD « </w:t>
      </w:r>
      <w:r w:rsidR="00AE3C98">
        <w:rPr>
          <w:rFonts w:ascii="Bookman Old Style" w:eastAsia="Times New Roman" w:hAnsi="Bookman Old Style" w:cs="Times New Roman"/>
          <w:b/>
          <w:sz w:val="28"/>
          <w:szCs w:val="28"/>
          <w:lang w:val="fr-FR"/>
        </w:rPr>
        <w:t>M</w:t>
      </w:r>
      <w:r w:rsidR="005D0507">
        <w:rPr>
          <w:rFonts w:ascii="Bookman Old Style" w:eastAsia="Times New Roman" w:hAnsi="Bookman Old Style" w:cs="Times New Roman"/>
          <w:b/>
          <w:sz w:val="28"/>
          <w:szCs w:val="28"/>
          <w:lang w:val="fr-FR"/>
        </w:rPr>
        <w:t xml:space="preserve">igration For </w:t>
      </w:r>
      <w:proofErr w:type="spellStart"/>
      <w:r w:rsidR="005D0507" w:rsidRPr="005D0507">
        <w:rPr>
          <w:rFonts w:ascii="Bookman Old Style" w:eastAsia="Times New Roman" w:hAnsi="Bookman Old Style" w:cs="Times New Roman"/>
          <w:b/>
          <w:sz w:val="28"/>
          <w:szCs w:val="28"/>
          <w:lang w:val="fr-FR"/>
        </w:rPr>
        <w:t>Sustainable</w:t>
      </w:r>
      <w:proofErr w:type="spellEnd"/>
      <w:r w:rsidR="005D0507" w:rsidRPr="005D0507">
        <w:rPr>
          <w:rFonts w:ascii="Bookman Old Style" w:eastAsia="Times New Roman" w:hAnsi="Bookman Old Style" w:cs="Times New Roman"/>
          <w:b/>
          <w:sz w:val="28"/>
          <w:szCs w:val="28"/>
          <w:lang w:val="fr-FR"/>
        </w:rPr>
        <w:t xml:space="preserve"> </w:t>
      </w:r>
      <w:proofErr w:type="spellStart"/>
      <w:r w:rsidR="005D0507" w:rsidRPr="005D0507">
        <w:rPr>
          <w:rFonts w:ascii="Bookman Old Style" w:eastAsia="Times New Roman" w:hAnsi="Bookman Old Style" w:cs="Times New Roman"/>
          <w:b/>
          <w:sz w:val="28"/>
          <w:szCs w:val="28"/>
          <w:lang w:val="fr-FR"/>
        </w:rPr>
        <w:t>Development</w:t>
      </w:r>
      <w:proofErr w:type="spellEnd"/>
      <w:r w:rsidR="005D0507">
        <w:rPr>
          <w:rFonts w:ascii="Bookman Old Style" w:eastAsia="Times New Roman" w:hAnsi="Bookman Old Style" w:cs="Times New Roman"/>
          <w:b/>
          <w:sz w:val="28"/>
          <w:szCs w:val="28"/>
          <w:lang w:val="fr-FR"/>
        </w:rPr>
        <w:t xml:space="preserve"> » (M4SD</w:t>
      </w:r>
      <w:r w:rsidRPr="001754F7">
        <w:rPr>
          <w:rFonts w:ascii="Bookman Old Style" w:eastAsia="Times New Roman" w:hAnsi="Bookman Old Style" w:cs="Times New Roman"/>
          <w:b/>
          <w:sz w:val="28"/>
          <w:szCs w:val="28"/>
          <w:lang w:val="fr-FR"/>
        </w:rPr>
        <w:t>)</w:t>
      </w:r>
      <w:r w:rsidR="00EC4C85" w:rsidRPr="001754F7">
        <w:rPr>
          <w:rFonts w:ascii="Bookman Old Style" w:eastAsia="Times New Roman" w:hAnsi="Bookman Old Style" w:cs="Times New Roman"/>
          <w:b/>
          <w:sz w:val="28"/>
          <w:szCs w:val="28"/>
          <w:lang w:val="fr-FR"/>
        </w:rPr>
        <w:t>,</w:t>
      </w:r>
      <w:r w:rsidR="00EC4C85" w:rsidRPr="00016D9C">
        <w:rPr>
          <w:rFonts w:ascii="Bookman Old Style" w:eastAsia="Times New Roman" w:hAnsi="Bookman Old Style" w:cs="Times New Roman"/>
          <w:sz w:val="28"/>
          <w:szCs w:val="28"/>
          <w:lang w:val="fr-FR"/>
        </w:rPr>
        <w:t xml:space="preserve"> au Sénégal.</w:t>
      </w:r>
    </w:p>
    <w:p w14:paraId="00259263" w14:textId="77777777" w:rsidR="0008711F" w:rsidRPr="00016D9C" w:rsidRDefault="0008711F" w:rsidP="00016D9C">
      <w:pPr>
        <w:spacing w:before="8"/>
        <w:jc w:val="center"/>
        <w:rPr>
          <w:rFonts w:ascii="Bookman Old Style" w:eastAsia="Times New Roman" w:hAnsi="Bookman Old Style" w:cs="Times New Roman"/>
          <w:sz w:val="28"/>
          <w:szCs w:val="28"/>
          <w:lang w:val="fr-FR"/>
        </w:rPr>
      </w:pPr>
    </w:p>
    <w:p w14:paraId="3C6D96D1" w14:textId="77777777" w:rsidR="007E4D0D" w:rsidRDefault="001754F7" w:rsidP="00016D9C">
      <w:pPr>
        <w:spacing w:before="44"/>
        <w:ind w:left="102"/>
        <w:jc w:val="center"/>
        <w:rPr>
          <w:rFonts w:ascii="Calibri" w:eastAsia="Calibri" w:hAnsi="Calibri" w:cs="Calibri"/>
          <w:sz w:val="28"/>
          <w:szCs w:val="28"/>
          <w:lang w:val="fr-FR"/>
        </w:rPr>
      </w:pPr>
      <w:r>
        <w:rPr>
          <w:rFonts w:ascii="Calibri" w:eastAsia="Calibri" w:hAnsi="Calibri" w:cs="Calibri"/>
          <w:sz w:val="28"/>
          <w:szCs w:val="28"/>
          <w:lang w:val="fr-FR"/>
        </w:rPr>
        <w:t>--</w:t>
      </w:r>
      <w:r w:rsidR="005A24C7">
        <w:rPr>
          <w:rFonts w:ascii="Calibri" w:eastAsia="Calibri" w:hAnsi="Calibri" w:cs="Calibri"/>
          <w:sz w:val="28"/>
          <w:szCs w:val="28"/>
          <w:lang w:val="fr-FR"/>
        </w:rPr>
        <w:t>---------------</w:t>
      </w:r>
    </w:p>
    <w:p w14:paraId="533F98E6" w14:textId="77777777" w:rsidR="0008711F" w:rsidRDefault="0008711F" w:rsidP="00016D9C">
      <w:pPr>
        <w:spacing w:before="44"/>
        <w:ind w:left="102"/>
        <w:jc w:val="center"/>
        <w:rPr>
          <w:rFonts w:ascii="Calibri" w:eastAsia="Calibri" w:hAnsi="Calibri" w:cs="Calibri"/>
          <w:sz w:val="28"/>
          <w:szCs w:val="28"/>
          <w:lang w:val="fr-FR"/>
        </w:rPr>
      </w:pPr>
    </w:p>
    <w:p w14:paraId="49D99C5A" w14:textId="77777777" w:rsidR="001754F7" w:rsidRPr="001754F7" w:rsidRDefault="001754F7" w:rsidP="00016D9C">
      <w:pPr>
        <w:spacing w:before="44"/>
        <w:ind w:left="102"/>
        <w:jc w:val="center"/>
        <w:rPr>
          <w:rFonts w:ascii="Bookman Old Style" w:eastAsia="Calibri" w:hAnsi="Bookman Old Style" w:cs="Calibri"/>
          <w:sz w:val="28"/>
          <w:szCs w:val="28"/>
          <w:lang w:val="fr-FR"/>
        </w:rPr>
      </w:pPr>
      <w:r w:rsidRPr="00692E37">
        <w:rPr>
          <w:rFonts w:ascii="Bookman Old Style" w:eastAsia="Calibri" w:hAnsi="Bookman Old Style" w:cs="Calibri"/>
          <w:b/>
          <w:i/>
          <w:sz w:val="28"/>
          <w:szCs w:val="28"/>
          <w:lang w:val="fr-FR"/>
        </w:rPr>
        <w:t>En partenariat avec</w:t>
      </w:r>
      <w:r w:rsidRPr="001754F7">
        <w:rPr>
          <w:rFonts w:ascii="Bookman Old Style" w:eastAsia="Calibri" w:hAnsi="Bookman Old Style" w:cs="Calibri"/>
          <w:sz w:val="28"/>
          <w:szCs w:val="28"/>
          <w:lang w:val="fr-FR"/>
        </w:rPr>
        <w:t> :</w:t>
      </w:r>
    </w:p>
    <w:p w14:paraId="3C4FF8A5" w14:textId="18E6E349" w:rsidR="001754F7" w:rsidRDefault="001754F7" w:rsidP="001754F7">
      <w:pPr>
        <w:spacing w:before="44"/>
        <w:ind w:left="102"/>
        <w:rPr>
          <w:rFonts w:ascii="Calibri" w:eastAsia="Calibri" w:hAnsi="Calibri" w:cs="Calibri"/>
          <w:sz w:val="28"/>
          <w:szCs w:val="28"/>
          <w:lang w:val="fr-FR"/>
        </w:rPr>
      </w:pPr>
    </w:p>
    <w:p w14:paraId="6302A483" w14:textId="7A2C1436" w:rsidR="001754F7" w:rsidRDefault="005A24C7" w:rsidP="00016D9C">
      <w:pPr>
        <w:spacing w:before="44"/>
        <w:ind w:left="102"/>
        <w:jc w:val="center"/>
        <w:rPr>
          <w:rFonts w:ascii="Calibri" w:eastAsia="Calibri" w:hAnsi="Calibri" w:cs="Calibri"/>
          <w:sz w:val="28"/>
          <w:szCs w:val="28"/>
          <w:lang w:val="fr-FR"/>
        </w:rPr>
      </w:pPr>
      <w:r w:rsidRPr="001754F7">
        <w:rPr>
          <w:rFonts w:ascii="Calibri" w:eastAsia="Calibri" w:hAnsi="Calibri" w:cs="Calibri"/>
          <w:noProof/>
          <w:sz w:val="28"/>
          <w:szCs w:val="28"/>
          <w:lang w:val="fr-FR" w:eastAsia="fr-FR"/>
        </w:rPr>
        <mc:AlternateContent>
          <mc:Choice Requires="wps">
            <w:drawing>
              <wp:anchor distT="0" distB="0" distL="114300" distR="114300" simplePos="0" relativeHeight="251661312" behindDoc="0" locked="0" layoutInCell="1" allowOverlap="1" wp14:anchorId="6BE4DF57" wp14:editId="4659041E">
                <wp:simplePos x="0" y="0"/>
                <wp:positionH relativeFrom="column">
                  <wp:posOffset>273050</wp:posOffset>
                </wp:positionH>
                <wp:positionV relativeFrom="paragraph">
                  <wp:posOffset>32385</wp:posOffset>
                </wp:positionV>
                <wp:extent cx="2540000" cy="461645"/>
                <wp:effectExtent l="0" t="0" r="12700" b="20955"/>
                <wp:wrapNone/>
                <wp:docPr id="54" name="ZoneTexte 53">
                  <a:extLst xmlns:a="http://schemas.openxmlformats.org/drawingml/2006/main">
                    <a:ext uri="{FF2B5EF4-FFF2-40B4-BE49-F238E27FC236}">
                      <a16:creationId xmlns:a16="http://schemas.microsoft.com/office/drawing/2014/main" id="{886CC268-408E-415F-A116-A93941769A58}"/>
                    </a:ext>
                  </a:extLst>
                </wp:docPr>
                <wp:cNvGraphicFramePr/>
                <a:graphic xmlns:a="http://schemas.openxmlformats.org/drawingml/2006/main">
                  <a:graphicData uri="http://schemas.microsoft.com/office/word/2010/wordprocessingShape">
                    <wps:wsp>
                      <wps:cNvSpPr txBox="1"/>
                      <wps:spPr>
                        <a:xfrm>
                          <a:off x="0" y="0"/>
                          <a:ext cx="2540000" cy="461645"/>
                        </a:xfrm>
                        <a:prstGeom prst="rect">
                          <a:avLst/>
                        </a:prstGeom>
                      </wps:spPr>
                      <wps:style>
                        <a:lnRef idx="2">
                          <a:schemeClr val="dk1"/>
                        </a:lnRef>
                        <a:fillRef idx="1">
                          <a:schemeClr val="lt1"/>
                        </a:fillRef>
                        <a:effectRef idx="0">
                          <a:schemeClr val="dk1"/>
                        </a:effectRef>
                        <a:fontRef idx="minor">
                          <a:schemeClr val="dk1"/>
                        </a:fontRef>
                      </wps:style>
                      <wps:txbx>
                        <w:txbxContent>
                          <w:p w14:paraId="42AD634E" w14:textId="77777777" w:rsidR="00032139" w:rsidRPr="001754F7" w:rsidRDefault="00032139" w:rsidP="001754F7">
                            <w:pPr>
                              <w:pStyle w:val="NormalWeb"/>
                              <w:spacing w:before="0" w:beforeAutospacing="0" w:after="0" w:afterAutospacing="0"/>
                              <w:jc w:val="center"/>
                              <w:textAlignment w:val="baseline"/>
                              <w:rPr>
                                <w:rFonts w:ascii="Bookman Old Style" w:hAnsi="Bookman Old Style"/>
                              </w:rPr>
                            </w:pPr>
                            <w:r w:rsidRPr="001754F7">
                              <w:rPr>
                                <w:rFonts w:ascii="Bookman Old Style" w:hAnsi="Bookman Old Style" w:cstheme="minorBidi"/>
                                <w:b/>
                                <w:bCs/>
                                <w:color w:val="000000" w:themeColor="dark1"/>
                                <w:kern w:val="24"/>
                              </w:rPr>
                              <w:t xml:space="preserve">Collectivités Territoriales de la région de </w:t>
                            </w:r>
                            <w:proofErr w:type="spellStart"/>
                            <w:r w:rsidRPr="001754F7">
                              <w:rPr>
                                <w:rFonts w:ascii="Bookman Old Style" w:hAnsi="Bookman Old Style" w:cstheme="minorBidi"/>
                                <w:b/>
                                <w:bCs/>
                                <w:color w:val="000000" w:themeColor="dark1"/>
                                <w:kern w:val="24"/>
                              </w:rPr>
                              <w:t>Sédhiou</w:t>
                            </w:r>
                            <w:proofErr w:type="spellEnd"/>
                          </w:p>
                        </w:txbxContent>
                      </wps:txbx>
                      <wps:bodyPr wrap="square">
                        <a:spAutoFit/>
                      </wps:bodyPr>
                    </wps:wsp>
                  </a:graphicData>
                </a:graphic>
                <wp14:sizeRelH relativeFrom="margin">
                  <wp14:pctWidth>0</wp14:pctWidth>
                </wp14:sizeRelH>
              </wp:anchor>
            </w:drawing>
          </mc:Choice>
          <mc:Fallback>
            <w:pict>
              <v:shape w14:anchorId="6BE4DF57" id="_x0000_s1027" type="#_x0000_t202" style="position:absolute;left:0;text-align:left;margin-left:21.5pt;margin-top:2.55pt;width:200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" fillcolor="white [3201]" strokecolor="black [3200]" strokeweight="2pt">
                <v:textbox style="mso-fit-shape-to-text:t">
                  <w:txbxContent>
                    <w:p w14:paraId="42AD634E" w14:textId="77777777" w:rsidR="00032139" w:rsidRPr="001754F7" w:rsidRDefault="00032139" w:rsidP="001754F7">
                      <w:pPr>
                        <w:pStyle w:val="NormalWeb"/>
                        <w:spacing w:before="0" w:beforeAutospacing="0" w:after="0" w:afterAutospacing="0"/>
                        <w:jc w:val="center"/>
                        <w:textAlignment w:val="baseline"/>
                        <w:rPr>
                          <w:rFonts w:ascii="Bookman Old Style" w:hAnsi="Bookman Old Style"/>
                        </w:rPr>
                      </w:pPr>
                      <w:r w:rsidRPr="001754F7">
                        <w:rPr>
                          <w:rFonts w:ascii="Bookman Old Style" w:hAnsi="Bookman Old Style" w:cstheme="minorBidi"/>
                          <w:b/>
                          <w:bCs/>
                          <w:color w:val="000000" w:themeColor="dark1"/>
                          <w:kern w:val="24"/>
                        </w:rPr>
                        <w:t>Collectivités Territoriales de la région de Sédhiou</w:t>
                      </w:r>
                    </w:p>
                  </w:txbxContent>
                </v:textbox>
              </v:shape>
            </w:pict>
          </mc:Fallback>
        </mc:AlternateContent>
      </w:r>
      <w:r w:rsidR="00AE3C98">
        <w:rPr>
          <w:rFonts w:ascii="Calibri" w:eastAsia="Calibri" w:hAnsi="Calibri" w:cs="Calibri"/>
          <w:sz w:val="28"/>
          <w:szCs w:val="28"/>
          <w:lang w:val="fr-FR"/>
        </w:rPr>
        <w:t xml:space="preserve">                                                   </w:t>
      </w:r>
      <w:r w:rsidR="00AE3C98" w:rsidRPr="00A179F8">
        <w:rPr>
          <w:rFonts w:ascii="Arial Narrow" w:hAnsi="Arial Narrow" w:cs="Arial"/>
          <w:b/>
          <w:noProof/>
          <w:sz w:val="28"/>
          <w:szCs w:val="28"/>
          <w:lang w:val="fr-FR" w:eastAsia="fr-FR"/>
        </w:rPr>
        <w:drawing>
          <wp:inline distT="0" distB="0" distL="0" distR="0" wp14:anchorId="11703693" wp14:editId="18EA66BE">
            <wp:extent cx="1473200" cy="69210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10625" cy="709684"/>
                    </a:xfrm>
                    <a:prstGeom prst="rect">
                      <a:avLst/>
                    </a:prstGeom>
                    <a:noFill/>
                    <a:ln w="9525">
                      <a:noFill/>
                      <a:miter lim="800000"/>
                      <a:headEnd/>
                      <a:tailEnd/>
                    </a:ln>
                  </pic:spPr>
                </pic:pic>
              </a:graphicData>
            </a:graphic>
          </wp:inline>
        </w:drawing>
      </w:r>
      <w:r w:rsidR="00AE3C98">
        <w:rPr>
          <w:rFonts w:ascii="Calibri" w:eastAsia="Calibri" w:hAnsi="Calibri" w:cs="Calibri"/>
          <w:sz w:val="28"/>
          <w:szCs w:val="28"/>
          <w:lang w:val="fr-FR"/>
        </w:rPr>
        <w:t xml:space="preserve">                </w:t>
      </w:r>
      <w:r w:rsidR="00AE3C98" w:rsidRPr="000D1E85">
        <w:rPr>
          <w:rFonts w:ascii="Calibri" w:eastAsia="Calibri" w:hAnsi="Calibri" w:cs="Calibri"/>
          <w:noProof/>
          <w:sz w:val="28"/>
          <w:szCs w:val="28"/>
          <w:lang w:val="fr-FR" w:eastAsia="fr-FR"/>
        </w:rPr>
        <w:drawing>
          <wp:inline distT="0" distB="0" distL="0" distR="0" wp14:anchorId="04498590" wp14:editId="13958C81">
            <wp:extent cx="1054100" cy="770255"/>
            <wp:effectExtent l="0" t="0" r="0" b="0"/>
            <wp:docPr id="4102" name="Image 45" descr="C:\Users\hp\AppData\Local\Microsoft\Windows\INetCache\Content.Word\EM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Image 45" descr="C:\Users\hp\AppData\Local\Microsoft\Windows\INetCache\Content.Word\EMDS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770255"/>
                    </a:xfrm>
                    <a:prstGeom prst="rect">
                      <a:avLst/>
                    </a:prstGeom>
                    <a:noFill/>
                    <a:ln>
                      <a:noFill/>
                    </a:ln>
                    <a:extLst/>
                  </pic:spPr>
                </pic:pic>
              </a:graphicData>
            </a:graphic>
          </wp:inline>
        </w:drawing>
      </w:r>
    </w:p>
    <w:p w14:paraId="776E15DF" w14:textId="77777777" w:rsidR="005A24C7" w:rsidRDefault="005A24C7" w:rsidP="00016D9C">
      <w:pPr>
        <w:spacing w:before="44"/>
        <w:ind w:left="102"/>
        <w:jc w:val="center"/>
        <w:rPr>
          <w:rFonts w:ascii="Calibri" w:eastAsia="Calibri" w:hAnsi="Calibri" w:cs="Calibri"/>
          <w:sz w:val="28"/>
          <w:szCs w:val="28"/>
          <w:lang w:val="fr-FR"/>
        </w:rPr>
      </w:pPr>
      <w:r>
        <w:rPr>
          <w:rFonts w:ascii="Calibri" w:eastAsia="Calibri" w:hAnsi="Calibri" w:cs="Calibri"/>
          <w:sz w:val="28"/>
          <w:szCs w:val="28"/>
          <w:lang w:val="fr-FR"/>
        </w:rPr>
        <w:t>--------------------------------------------</w:t>
      </w:r>
    </w:p>
    <w:p w14:paraId="5549F583" w14:textId="77777777" w:rsidR="005A24C7" w:rsidRDefault="005A24C7" w:rsidP="00016D9C">
      <w:pPr>
        <w:spacing w:before="44"/>
        <w:ind w:left="102"/>
        <w:jc w:val="center"/>
        <w:rPr>
          <w:rFonts w:ascii="Calibri" w:eastAsia="Calibri" w:hAnsi="Calibri" w:cs="Calibri"/>
          <w:sz w:val="28"/>
          <w:szCs w:val="28"/>
          <w:lang w:val="fr-FR"/>
        </w:rPr>
      </w:pPr>
    </w:p>
    <w:p w14:paraId="115C72D7" w14:textId="77777777" w:rsidR="005A24C7" w:rsidRPr="005A24C7" w:rsidRDefault="005A24C7" w:rsidP="00016D9C">
      <w:pPr>
        <w:spacing w:before="44"/>
        <w:ind w:left="102"/>
        <w:jc w:val="center"/>
        <w:rPr>
          <w:rFonts w:ascii="Bookman Old Style" w:eastAsia="Calibri" w:hAnsi="Bookman Old Style" w:cs="Calibri"/>
          <w:sz w:val="28"/>
          <w:szCs w:val="28"/>
          <w:lang w:val="fr-FR"/>
        </w:rPr>
      </w:pPr>
    </w:p>
    <w:p w14:paraId="22AE6A30" w14:textId="77777777" w:rsidR="006E74B3" w:rsidRPr="005A24C7" w:rsidRDefault="006E74B3" w:rsidP="006E74B3">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0" w:color="D9D9D9" w:themeColor="background1" w:themeShade="D9"/>
        </w:pBdr>
        <w:spacing w:before="44"/>
        <w:ind w:left="102"/>
        <w:jc w:val="center"/>
        <w:rPr>
          <w:rFonts w:ascii="Bookman Old Style" w:eastAsia="Calibri" w:hAnsi="Bookman Old Style" w:cs="Calibri"/>
          <w:b/>
          <w:sz w:val="44"/>
          <w:szCs w:val="44"/>
          <w:lang w:val="fr-FR"/>
        </w:rPr>
      </w:pPr>
      <w:r w:rsidRPr="005A24C7">
        <w:rPr>
          <w:rFonts w:ascii="Bookman Old Style" w:eastAsia="Calibri" w:hAnsi="Bookman Old Style" w:cs="Calibri"/>
          <w:b/>
          <w:sz w:val="44"/>
          <w:szCs w:val="44"/>
          <w:lang w:val="fr-FR"/>
        </w:rPr>
        <w:t>Termes de Référence (</w:t>
      </w:r>
      <w:proofErr w:type="spellStart"/>
      <w:r w:rsidRPr="005A24C7">
        <w:rPr>
          <w:rFonts w:ascii="Bookman Old Style" w:eastAsia="Calibri" w:hAnsi="Bookman Old Style" w:cs="Calibri"/>
          <w:b/>
          <w:sz w:val="44"/>
          <w:szCs w:val="44"/>
          <w:lang w:val="fr-FR"/>
        </w:rPr>
        <w:t>Tdrs</w:t>
      </w:r>
      <w:proofErr w:type="spellEnd"/>
      <w:r w:rsidRPr="005A24C7">
        <w:rPr>
          <w:rFonts w:ascii="Bookman Old Style" w:eastAsia="Calibri" w:hAnsi="Bookman Old Style" w:cs="Calibri"/>
          <w:b/>
          <w:sz w:val="44"/>
          <w:szCs w:val="44"/>
          <w:lang w:val="fr-FR"/>
        </w:rPr>
        <w:t xml:space="preserve">) </w:t>
      </w:r>
      <w:r w:rsidR="003E251C">
        <w:rPr>
          <w:rFonts w:ascii="Bookman Old Style" w:eastAsia="Calibri" w:hAnsi="Bookman Old Style" w:cs="Calibri"/>
          <w:b/>
          <w:sz w:val="44"/>
          <w:szCs w:val="44"/>
          <w:lang w:val="fr-FR"/>
        </w:rPr>
        <w:t xml:space="preserve">de l’AMI </w:t>
      </w:r>
      <w:r>
        <w:rPr>
          <w:rFonts w:ascii="Bookman Old Style" w:eastAsia="Calibri" w:hAnsi="Bookman Old Style" w:cs="Calibri"/>
          <w:b/>
          <w:sz w:val="44"/>
          <w:szCs w:val="44"/>
          <w:lang w:val="fr-FR"/>
        </w:rPr>
        <w:t>pour la sélection et le financement de projet</w:t>
      </w:r>
      <w:r w:rsidR="0008711F">
        <w:rPr>
          <w:rFonts w:ascii="Bookman Old Style" w:eastAsia="Calibri" w:hAnsi="Bookman Old Style" w:cs="Calibri"/>
          <w:b/>
          <w:sz w:val="44"/>
          <w:szCs w:val="44"/>
          <w:lang w:val="fr-FR"/>
        </w:rPr>
        <w:t>s</w:t>
      </w:r>
      <w:r>
        <w:rPr>
          <w:rFonts w:ascii="Bookman Old Style" w:eastAsia="Calibri" w:hAnsi="Bookman Old Style" w:cs="Calibri"/>
          <w:b/>
          <w:sz w:val="44"/>
          <w:szCs w:val="44"/>
          <w:lang w:val="fr-FR"/>
        </w:rPr>
        <w:t xml:space="preserve"> de migrants de la région de </w:t>
      </w:r>
      <w:proofErr w:type="spellStart"/>
      <w:r>
        <w:rPr>
          <w:rFonts w:ascii="Bookman Old Style" w:eastAsia="Calibri" w:hAnsi="Bookman Old Style" w:cs="Calibri"/>
          <w:b/>
          <w:sz w:val="44"/>
          <w:szCs w:val="44"/>
          <w:lang w:val="fr-FR"/>
        </w:rPr>
        <w:t>Sédhiou</w:t>
      </w:r>
      <w:proofErr w:type="spellEnd"/>
    </w:p>
    <w:p w14:paraId="182C833D" w14:textId="77777777" w:rsidR="005A24C7" w:rsidRDefault="005A24C7" w:rsidP="005A24C7">
      <w:pPr>
        <w:spacing w:before="44"/>
        <w:ind w:left="102"/>
        <w:jc w:val="right"/>
        <w:rPr>
          <w:rFonts w:ascii="Calibri" w:eastAsia="Calibri" w:hAnsi="Calibri" w:cs="Calibri"/>
          <w:sz w:val="24"/>
          <w:szCs w:val="24"/>
          <w:lang w:val="fr-FR"/>
        </w:rPr>
      </w:pPr>
    </w:p>
    <w:p w14:paraId="7EB37FCA" w14:textId="77777777" w:rsidR="005A24C7" w:rsidRPr="005A24C7" w:rsidRDefault="005A24C7" w:rsidP="005A24C7">
      <w:pPr>
        <w:spacing w:before="44"/>
        <w:ind w:left="102"/>
        <w:jc w:val="right"/>
        <w:rPr>
          <w:rFonts w:ascii="Bookman Old Style" w:eastAsia="Calibri" w:hAnsi="Bookman Old Style" w:cs="Calibri"/>
          <w:sz w:val="24"/>
          <w:szCs w:val="24"/>
          <w:lang w:val="fr-FR"/>
        </w:rPr>
      </w:pPr>
    </w:p>
    <w:p w14:paraId="473A7745" w14:textId="77777777" w:rsidR="005A24C7" w:rsidRDefault="005A24C7" w:rsidP="005A24C7">
      <w:pPr>
        <w:spacing w:before="44"/>
        <w:ind w:left="102"/>
        <w:jc w:val="right"/>
        <w:rPr>
          <w:rFonts w:ascii="Bookman Old Style" w:eastAsia="Calibri" w:hAnsi="Bookman Old Style" w:cs="Calibri"/>
          <w:sz w:val="24"/>
          <w:szCs w:val="24"/>
          <w:lang w:val="fr-FR"/>
        </w:rPr>
      </w:pPr>
    </w:p>
    <w:p w14:paraId="28FE7AE5" w14:textId="77777777" w:rsidR="001A2306" w:rsidRDefault="001A2306" w:rsidP="005A24C7">
      <w:pPr>
        <w:spacing w:before="44"/>
        <w:ind w:left="102"/>
        <w:jc w:val="right"/>
        <w:rPr>
          <w:rFonts w:ascii="Bookman Old Style" w:eastAsia="Calibri" w:hAnsi="Bookman Old Style" w:cs="Calibri"/>
          <w:sz w:val="24"/>
          <w:szCs w:val="24"/>
          <w:lang w:val="fr-FR"/>
        </w:rPr>
      </w:pPr>
    </w:p>
    <w:p w14:paraId="45BD5B17" w14:textId="77777777" w:rsidR="001A2306" w:rsidRDefault="001A2306" w:rsidP="005A24C7">
      <w:pPr>
        <w:spacing w:before="44"/>
        <w:ind w:left="102"/>
        <w:jc w:val="right"/>
        <w:rPr>
          <w:rFonts w:ascii="Bookman Old Style" w:eastAsia="Calibri" w:hAnsi="Bookman Old Style" w:cs="Calibri"/>
          <w:sz w:val="24"/>
          <w:szCs w:val="24"/>
          <w:lang w:val="fr-FR"/>
        </w:rPr>
      </w:pPr>
    </w:p>
    <w:p w14:paraId="4B493FAF" w14:textId="77777777" w:rsidR="001A2306" w:rsidRDefault="001A2306" w:rsidP="005A24C7">
      <w:pPr>
        <w:spacing w:before="44"/>
        <w:ind w:left="102"/>
        <w:jc w:val="right"/>
        <w:rPr>
          <w:rFonts w:ascii="Bookman Old Style" w:eastAsia="Calibri" w:hAnsi="Bookman Old Style" w:cs="Calibri"/>
          <w:sz w:val="24"/>
          <w:szCs w:val="24"/>
          <w:lang w:val="fr-FR"/>
        </w:rPr>
      </w:pPr>
    </w:p>
    <w:p w14:paraId="541D00E7" w14:textId="77777777" w:rsidR="001A2306" w:rsidRDefault="001A2306" w:rsidP="005A24C7">
      <w:pPr>
        <w:spacing w:before="44"/>
        <w:ind w:left="102"/>
        <w:jc w:val="right"/>
        <w:rPr>
          <w:rFonts w:ascii="Bookman Old Style" w:eastAsia="Calibri" w:hAnsi="Bookman Old Style" w:cs="Calibri"/>
          <w:sz w:val="24"/>
          <w:szCs w:val="24"/>
          <w:lang w:val="fr-FR"/>
        </w:rPr>
      </w:pPr>
    </w:p>
    <w:p w14:paraId="77B88012" w14:textId="77777777" w:rsidR="001A2306" w:rsidRDefault="001A2306" w:rsidP="002D78E0">
      <w:pPr>
        <w:spacing w:before="44"/>
        <w:ind w:left="102"/>
        <w:rPr>
          <w:rFonts w:ascii="Bookman Old Style" w:eastAsia="Calibri" w:hAnsi="Bookman Old Style" w:cs="Calibri"/>
          <w:sz w:val="24"/>
          <w:szCs w:val="24"/>
          <w:lang w:val="fr-FR"/>
        </w:rPr>
      </w:pPr>
    </w:p>
    <w:p w14:paraId="7C1630CA" w14:textId="77777777" w:rsidR="001A2306" w:rsidRPr="005A24C7" w:rsidRDefault="001A2306" w:rsidP="005A24C7">
      <w:pPr>
        <w:spacing w:before="44"/>
        <w:ind w:left="102"/>
        <w:jc w:val="right"/>
        <w:rPr>
          <w:rFonts w:ascii="Bookman Old Style" w:eastAsia="Calibri" w:hAnsi="Bookman Old Style" w:cs="Calibri"/>
          <w:sz w:val="24"/>
          <w:szCs w:val="24"/>
          <w:lang w:val="fr-FR"/>
        </w:rPr>
      </w:pPr>
    </w:p>
    <w:p w14:paraId="7A5AB821" w14:textId="77777777" w:rsidR="005A24C7" w:rsidRDefault="005A24C7" w:rsidP="00186843">
      <w:pPr>
        <w:spacing w:before="44"/>
        <w:rPr>
          <w:rFonts w:ascii="Calibri" w:eastAsia="Calibri" w:hAnsi="Calibri" w:cs="Calibri"/>
          <w:sz w:val="24"/>
          <w:szCs w:val="24"/>
          <w:lang w:val="fr-FR"/>
        </w:rPr>
      </w:pPr>
    </w:p>
    <w:p w14:paraId="0556C8D9" w14:textId="1A8312F3" w:rsidR="005A24C7" w:rsidRDefault="00544A9C" w:rsidP="005A24C7">
      <w:pPr>
        <w:spacing w:before="44"/>
        <w:ind w:left="102"/>
        <w:jc w:val="right"/>
        <w:rPr>
          <w:rFonts w:ascii="Bookman Old Style" w:eastAsia="Calibri" w:hAnsi="Bookman Old Style" w:cs="Calibri"/>
          <w:b/>
          <w:i/>
          <w:sz w:val="24"/>
          <w:szCs w:val="24"/>
          <w:lang w:val="fr-FR"/>
        </w:rPr>
      </w:pPr>
      <w:r>
        <w:rPr>
          <w:rFonts w:ascii="Bookman Old Style" w:eastAsia="Calibri" w:hAnsi="Bookman Old Style" w:cs="Calibri"/>
          <w:b/>
          <w:i/>
          <w:sz w:val="24"/>
          <w:szCs w:val="24"/>
          <w:lang w:val="fr-FR"/>
        </w:rPr>
        <w:t xml:space="preserve">Octobre </w:t>
      </w:r>
      <w:r w:rsidR="005A24C7" w:rsidRPr="00692E37">
        <w:rPr>
          <w:rFonts w:ascii="Bookman Old Style" w:eastAsia="Calibri" w:hAnsi="Bookman Old Style" w:cs="Calibri"/>
          <w:b/>
          <w:i/>
          <w:sz w:val="24"/>
          <w:szCs w:val="24"/>
          <w:lang w:val="fr-FR"/>
        </w:rPr>
        <w:t>2021</w:t>
      </w:r>
    </w:p>
    <w:p w14:paraId="6D63CDDF" w14:textId="77777777" w:rsidR="003C6655" w:rsidRDefault="003C6655" w:rsidP="0008711F">
      <w:pPr>
        <w:pStyle w:val="Paragraphedeliste"/>
        <w:widowControl/>
        <w:numPr>
          <w:ilvl w:val="0"/>
          <w:numId w:val="4"/>
        </w:numPr>
        <w:ind w:hanging="11"/>
        <w:jc w:val="both"/>
        <w:rPr>
          <w:rFonts w:ascii="Bookman Old Style" w:hAnsi="Bookman Old Style" w:cs="Calibri"/>
          <w:b/>
          <w:snapToGrid w:val="0"/>
          <w:color w:val="000000" w:themeColor="text1"/>
          <w:sz w:val="24"/>
          <w:szCs w:val="24"/>
          <w:lang w:val="fr-FR"/>
        </w:rPr>
        <w:sectPr w:rsidR="003C6655" w:rsidSect="006A3610">
          <w:headerReference w:type="even" r:id="rId15"/>
          <w:headerReference w:type="default" r:id="rId16"/>
          <w:footerReference w:type="even" r:id="rId17"/>
          <w:footerReference w:type="default" r:id="rId18"/>
          <w:headerReference w:type="first" r:id="rId19"/>
          <w:footerReference w:type="first" r:id="rId20"/>
          <w:pgSz w:w="12240" w:h="15840"/>
          <w:pgMar w:top="270" w:right="260" w:bottom="280" w:left="160" w:header="720" w:footer="720" w:gutter="0"/>
          <w:pgNumType w:start="1"/>
          <w:cols w:space="720"/>
          <w:docGrid w:linePitch="299"/>
        </w:sectPr>
      </w:pPr>
    </w:p>
    <w:p w14:paraId="28DDE830" w14:textId="77777777" w:rsidR="00336D4A" w:rsidRPr="00A969D5" w:rsidRDefault="00336D4A" w:rsidP="005A0E6D">
      <w:pPr>
        <w:pStyle w:val="Paragraphedeliste"/>
        <w:widowControl/>
        <w:numPr>
          <w:ilvl w:val="0"/>
          <w:numId w:val="4"/>
        </w:numPr>
        <w:jc w:val="both"/>
        <w:rPr>
          <w:rFonts w:ascii="Bookman Old Style" w:hAnsi="Bookman Old Style" w:cs="Calibri"/>
          <w:snapToGrid w:val="0"/>
          <w:color w:val="000000" w:themeColor="text1"/>
          <w:sz w:val="24"/>
          <w:szCs w:val="24"/>
          <w:lang w:val="fr-FR"/>
        </w:rPr>
      </w:pPr>
      <w:r w:rsidRPr="00A969D5">
        <w:rPr>
          <w:rFonts w:ascii="Bookman Old Style" w:hAnsi="Bookman Old Style" w:cs="Calibri"/>
          <w:b/>
          <w:snapToGrid w:val="0"/>
          <w:color w:val="000000" w:themeColor="text1"/>
          <w:sz w:val="24"/>
          <w:szCs w:val="24"/>
          <w:lang w:val="fr-FR"/>
        </w:rPr>
        <w:lastRenderedPageBreak/>
        <w:t>CONTEXTE ET JUSTIFICATION</w:t>
      </w:r>
      <w:r w:rsidRPr="00A969D5">
        <w:rPr>
          <w:rFonts w:ascii="Bookman Old Style" w:hAnsi="Bookman Old Style" w:cs="Calibri"/>
          <w:snapToGrid w:val="0"/>
          <w:color w:val="000000" w:themeColor="text1"/>
          <w:sz w:val="24"/>
          <w:szCs w:val="24"/>
          <w:lang w:val="fr-FR"/>
        </w:rPr>
        <w:t xml:space="preserve"> </w:t>
      </w:r>
    </w:p>
    <w:p w14:paraId="64213CCC" w14:textId="77777777" w:rsidR="00A04348" w:rsidRPr="00A969D5" w:rsidRDefault="00336D4A" w:rsidP="00A83AB8">
      <w:pPr>
        <w:pStyle w:val="Corpsdetexte"/>
        <w:spacing w:before="240"/>
        <w:ind w:left="709" w:right="621" w:firstLine="0"/>
        <w:jc w:val="both"/>
        <w:rPr>
          <w:rFonts w:ascii="Bookman Old Style" w:hAnsi="Bookman Old Style" w:cs="Calibri"/>
          <w:snapToGrid w:val="0"/>
          <w:color w:val="000000" w:themeColor="text1"/>
          <w:sz w:val="24"/>
          <w:szCs w:val="24"/>
          <w:lang w:val="fr-FR"/>
        </w:rPr>
      </w:pPr>
      <w:r w:rsidRPr="00A969D5">
        <w:rPr>
          <w:rFonts w:ascii="Bookman Old Style" w:hAnsi="Bookman Old Style" w:cs="Calibri"/>
          <w:snapToGrid w:val="0"/>
          <w:color w:val="000000" w:themeColor="text1"/>
          <w:sz w:val="24"/>
          <w:szCs w:val="24"/>
          <w:lang w:val="fr-FR"/>
        </w:rPr>
        <w:t xml:space="preserve">La région de </w:t>
      </w:r>
      <w:proofErr w:type="spellStart"/>
      <w:r w:rsidRPr="00A969D5">
        <w:rPr>
          <w:rFonts w:ascii="Bookman Old Style" w:hAnsi="Bookman Old Style" w:cs="Calibri"/>
          <w:snapToGrid w:val="0"/>
          <w:color w:val="000000" w:themeColor="text1"/>
          <w:sz w:val="24"/>
          <w:szCs w:val="24"/>
          <w:lang w:val="fr-FR"/>
        </w:rPr>
        <w:t>Sédhiou</w:t>
      </w:r>
      <w:proofErr w:type="spellEnd"/>
      <w:r w:rsidRPr="00A969D5">
        <w:rPr>
          <w:rFonts w:ascii="Bookman Old Style" w:hAnsi="Bookman Old Style" w:cs="Calibri"/>
          <w:snapToGrid w:val="0"/>
          <w:color w:val="000000" w:themeColor="text1"/>
          <w:sz w:val="24"/>
          <w:szCs w:val="24"/>
          <w:lang w:val="fr-FR"/>
        </w:rPr>
        <w:t xml:space="preserve"> compte une population estimée à 553 006 habitants en 2019, selon les projections de l’A</w:t>
      </w:r>
      <w:r w:rsidR="008373CC" w:rsidRPr="00A969D5">
        <w:rPr>
          <w:rFonts w:ascii="Bookman Old Style" w:hAnsi="Bookman Old Style" w:cs="Calibri"/>
          <w:snapToGrid w:val="0"/>
          <w:color w:val="000000" w:themeColor="text1"/>
          <w:sz w:val="24"/>
          <w:szCs w:val="24"/>
          <w:lang w:val="fr-FR"/>
        </w:rPr>
        <w:t>gence nationale de la Statistique et de la Démographie (A</w:t>
      </w:r>
      <w:r w:rsidRPr="00A969D5">
        <w:rPr>
          <w:rFonts w:ascii="Bookman Old Style" w:hAnsi="Bookman Old Style" w:cs="Calibri"/>
          <w:snapToGrid w:val="0"/>
          <w:color w:val="000000" w:themeColor="text1"/>
          <w:sz w:val="24"/>
          <w:szCs w:val="24"/>
          <w:lang w:val="fr-FR"/>
        </w:rPr>
        <w:t>NSD</w:t>
      </w:r>
      <w:r w:rsidR="008373CC" w:rsidRPr="00A969D5">
        <w:rPr>
          <w:rFonts w:ascii="Bookman Old Style" w:hAnsi="Bookman Old Style" w:cs="Calibri"/>
          <w:snapToGrid w:val="0"/>
          <w:color w:val="000000" w:themeColor="text1"/>
          <w:sz w:val="24"/>
          <w:szCs w:val="24"/>
          <w:lang w:val="fr-FR"/>
        </w:rPr>
        <w:t>)</w:t>
      </w:r>
      <w:r w:rsidRPr="00A969D5">
        <w:rPr>
          <w:rFonts w:ascii="Bookman Old Style" w:hAnsi="Bookman Old Style" w:cs="Calibri"/>
          <w:snapToGrid w:val="0"/>
          <w:color w:val="000000" w:themeColor="text1"/>
          <w:sz w:val="24"/>
          <w:szCs w:val="24"/>
          <w:lang w:val="fr-FR"/>
        </w:rPr>
        <w:t>, dont 62</w:t>
      </w:r>
      <w:r w:rsidR="003273A9" w:rsidRPr="00A969D5">
        <w:rPr>
          <w:rFonts w:ascii="Bookman Old Style" w:hAnsi="Bookman Old Style" w:cs="Calibri"/>
          <w:snapToGrid w:val="0"/>
          <w:color w:val="000000" w:themeColor="text1"/>
          <w:sz w:val="24"/>
          <w:szCs w:val="24"/>
          <w:lang w:val="fr-FR"/>
        </w:rPr>
        <w:t xml:space="preserve"> </w:t>
      </w:r>
      <w:r w:rsidRPr="00A969D5">
        <w:rPr>
          <w:rFonts w:ascii="Bookman Old Style" w:hAnsi="Bookman Old Style" w:cs="Calibri"/>
          <w:snapToGrid w:val="0"/>
          <w:color w:val="000000" w:themeColor="text1"/>
          <w:sz w:val="24"/>
          <w:szCs w:val="24"/>
          <w:lang w:val="fr-FR"/>
        </w:rPr>
        <w:t xml:space="preserve">% ont moins de 25 ans. La majorité de la population vit en milieu rural. La mobilité humaine est une constante dans l’histoire de la région, alors que l’on évoque les phénomènes d'immigration, d'émigration ou de transit. </w:t>
      </w:r>
      <w:proofErr w:type="spellStart"/>
      <w:r w:rsidRPr="00A969D5">
        <w:rPr>
          <w:rFonts w:ascii="Bookman Old Style" w:hAnsi="Bookman Old Style" w:cs="Calibri"/>
          <w:snapToGrid w:val="0"/>
          <w:color w:val="000000" w:themeColor="text1"/>
          <w:sz w:val="24"/>
          <w:szCs w:val="24"/>
          <w:lang w:val="fr-FR"/>
        </w:rPr>
        <w:t>Sédhiou</w:t>
      </w:r>
      <w:proofErr w:type="spellEnd"/>
      <w:r w:rsidRPr="00A969D5">
        <w:rPr>
          <w:rFonts w:ascii="Bookman Old Style" w:hAnsi="Bookman Old Style" w:cs="Calibri"/>
          <w:snapToGrid w:val="0"/>
          <w:color w:val="000000" w:themeColor="text1"/>
          <w:sz w:val="24"/>
          <w:szCs w:val="24"/>
          <w:lang w:val="fr-FR"/>
        </w:rPr>
        <w:t xml:space="preserve"> accueille ainsi des ressortissants des régions et pays voisins tandis que les autochtones émigrent vers des destinations variées tant en Afrique</w:t>
      </w:r>
      <w:r w:rsidR="003273A9" w:rsidRPr="00A969D5">
        <w:rPr>
          <w:rFonts w:ascii="Bookman Old Style" w:hAnsi="Bookman Old Style" w:cs="Calibri"/>
          <w:snapToGrid w:val="0"/>
          <w:color w:val="000000" w:themeColor="text1"/>
          <w:sz w:val="24"/>
          <w:szCs w:val="24"/>
          <w:lang w:val="fr-FR"/>
        </w:rPr>
        <w:t xml:space="preserve"> (Gambie, Guinée-Bissau, etc.)</w:t>
      </w:r>
      <w:r w:rsidRPr="00A969D5">
        <w:rPr>
          <w:rFonts w:ascii="Bookman Old Style" w:hAnsi="Bookman Old Style" w:cs="Calibri"/>
          <w:snapToGrid w:val="0"/>
          <w:color w:val="000000" w:themeColor="text1"/>
          <w:sz w:val="24"/>
          <w:szCs w:val="24"/>
          <w:lang w:val="fr-FR"/>
        </w:rPr>
        <w:t xml:space="preserve"> qu’en Europe (France, Espagne, Italie, etc.).</w:t>
      </w:r>
    </w:p>
    <w:p w14:paraId="6A264343" w14:textId="77777777" w:rsidR="00A04348" w:rsidRPr="002D78E0" w:rsidRDefault="00A04348" w:rsidP="005A0E6D">
      <w:pPr>
        <w:pStyle w:val="Corpsdetexte"/>
        <w:ind w:left="709" w:right="621" w:firstLine="0"/>
        <w:jc w:val="both"/>
        <w:rPr>
          <w:rFonts w:ascii="Bookman Old Style" w:hAnsi="Bookman Old Style" w:cs="Calibri"/>
          <w:snapToGrid w:val="0"/>
          <w:color w:val="000000" w:themeColor="text1"/>
          <w:sz w:val="16"/>
          <w:szCs w:val="16"/>
          <w:lang w:val="fr-FR"/>
        </w:rPr>
      </w:pPr>
    </w:p>
    <w:p w14:paraId="58EF436B" w14:textId="77777777" w:rsidR="00A04348" w:rsidRPr="00A969D5" w:rsidRDefault="00336D4A" w:rsidP="005A0E6D">
      <w:pPr>
        <w:pStyle w:val="Corpsdetexte"/>
        <w:ind w:left="709" w:right="621" w:firstLine="0"/>
        <w:jc w:val="both"/>
        <w:rPr>
          <w:rFonts w:ascii="Bookman Old Style" w:hAnsi="Bookman Old Style" w:cs="Calibri"/>
          <w:snapToGrid w:val="0"/>
          <w:color w:val="000000" w:themeColor="text1"/>
          <w:sz w:val="24"/>
          <w:szCs w:val="24"/>
          <w:lang w:val="fr-FR"/>
        </w:rPr>
      </w:pPr>
      <w:r w:rsidRPr="00A969D5">
        <w:rPr>
          <w:rFonts w:ascii="Bookman Old Style" w:hAnsi="Bookman Old Style" w:cs="Calibri"/>
          <w:snapToGrid w:val="0"/>
          <w:color w:val="000000" w:themeColor="text1"/>
          <w:sz w:val="24"/>
          <w:szCs w:val="24"/>
          <w:lang w:val="fr-FR"/>
        </w:rPr>
        <w:t xml:space="preserve">Les ressortissants de la région de </w:t>
      </w:r>
      <w:proofErr w:type="spellStart"/>
      <w:r w:rsidRPr="00A969D5">
        <w:rPr>
          <w:rFonts w:ascii="Bookman Old Style" w:hAnsi="Bookman Old Style" w:cs="Calibri"/>
          <w:snapToGrid w:val="0"/>
          <w:color w:val="000000" w:themeColor="text1"/>
          <w:sz w:val="24"/>
          <w:szCs w:val="24"/>
          <w:lang w:val="fr-FR"/>
        </w:rPr>
        <w:t>Sédhiou</w:t>
      </w:r>
      <w:proofErr w:type="spellEnd"/>
      <w:r w:rsidRPr="00A969D5">
        <w:rPr>
          <w:rFonts w:ascii="Bookman Old Style" w:hAnsi="Bookman Old Style" w:cs="Calibri"/>
          <w:snapToGrid w:val="0"/>
          <w:color w:val="000000" w:themeColor="text1"/>
          <w:sz w:val="24"/>
          <w:szCs w:val="24"/>
          <w:lang w:val="fr-FR"/>
        </w:rPr>
        <w:t xml:space="preserve"> sont souvent organisés en associations de développement. Celles-ci conservent des liens privilégiés avec leur territoire d’origine et contribuent au développement de </w:t>
      </w:r>
      <w:proofErr w:type="spellStart"/>
      <w:r w:rsidRPr="00A969D5">
        <w:rPr>
          <w:rFonts w:ascii="Bookman Old Style" w:hAnsi="Bookman Old Style" w:cs="Calibri"/>
          <w:snapToGrid w:val="0"/>
          <w:color w:val="000000" w:themeColor="text1"/>
          <w:sz w:val="24"/>
          <w:szCs w:val="24"/>
          <w:lang w:val="fr-FR"/>
        </w:rPr>
        <w:t>Sédhiou</w:t>
      </w:r>
      <w:proofErr w:type="spellEnd"/>
      <w:r w:rsidRPr="00A969D5">
        <w:rPr>
          <w:rFonts w:ascii="Bookman Old Style" w:hAnsi="Bookman Old Style" w:cs="Calibri"/>
          <w:snapToGrid w:val="0"/>
          <w:color w:val="000000" w:themeColor="text1"/>
          <w:sz w:val="24"/>
          <w:szCs w:val="24"/>
          <w:lang w:val="fr-FR"/>
        </w:rPr>
        <w:t xml:space="preserve"> à travers diverses réalisations (construction de salles de classe, centre</w:t>
      </w:r>
      <w:r w:rsidR="0026109A" w:rsidRPr="00A969D5">
        <w:rPr>
          <w:rFonts w:ascii="Bookman Old Style" w:hAnsi="Bookman Old Style" w:cs="Calibri"/>
          <w:snapToGrid w:val="0"/>
          <w:color w:val="000000" w:themeColor="text1"/>
          <w:sz w:val="24"/>
          <w:szCs w:val="24"/>
          <w:lang w:val="fr-FR"/>
        </w:rPr>
        <w:t>s</w:t>
      </w:r>
      <w:r w:rsidRPr="00A969D5">
        <w:rPr>
          <w:rFonts w:ascii="Bookman Old Style" w:hAnsi="Bookman Old Style" w:cs="Calibri"/>
          <w:snapToGrid w:val="0"/>
          <w:color w:val="000000" w:themeColor="text1"/>
          <w:sz w:val="24"/>
          <w:szCs w:val="24"/>
          <w:lang w:val="fr-FR"/>
        </w:rPr>
        <w:t xml:space="preserve"> de santé, etc.). En outre, les ressortissants transfèrent régulièrement des fonds à leurs familles et initient des projets économiques dans la région (petites entreprises, aménagement</w:t>
      </w:r>
      <w:r w:rsidR="00A04348" w:rsidRPr="00A969D5">
        <w:rPr>
          <w:rFonts w:ascii="Bookman Old Style" w:hAnsi="Bookman Old Style" w:cs="Calibri"/>
          <w:snapToGrid w:val="0"/>
          <w:color w:val="000000" w:themeColor="text1"/>
          <w:sz w:val="24"/>
          <w:szCs w:val="24"/>
          <w:lang w:val="fr-FR"/>
        </w:rPr>
        <w:t>s</w:t>
      </w:r>
      <w:r w:rsidRPr="00A969D5">
        <w:rPr>
          <w:rFonts w:ascii="Bookman Old Style" w:hAnsi="Bookman Old Style" w:cs="Calibri"/>
          <w:snapToGrid w:val="0"/>
          <w:color w:val="000000" w:themeColor="text1"/>
          <w:sz w:val="24"/>
          <w:szCs w:val="24"/>
          <w:lang w:val="fr-FR"/>
        </w:rPr>
        <w:t xml:space="preserve"> agricole</w:t>
      </w:r>
      <w:r w:rsidR="00A04348" w:rsidRPr="00A969D5">
        <w:rPr>
          <w:rFonts w:ascii="Bookman Old Style" w:hAnsi="Bookman Old Style" w:cs="Calibri"/>
          <w:snapToGrid w:val="0"/>
          <w:color w:val="000000" w:themeColor="text1"/>
          <w:sz w:val="24"/>
          <w:szCs w:val="24"/>
          <w:lang w:val="fr-FR"/>
        </w:rPr>
        <w:t>s</w:t>
      </w:r>
      <w:r w:rsidRPr="00A969D5">
        <w:rPr>
          <w:rFonts w:ascii="Bookman Old Style" w:hAnsi="Bookman Old Style" w:cs="Calibri"/>
          <w:snapToGrid w:val="0"/>
          <w:color w:val="000000" w:themeColor="text1"/>
          <w:sz w:val="24"/>
          <w:szCs w:val="24"/>
          <w:lang w:val="fr-FR"/>
        </w:rPr>
        <w:t>, embouches bovines et ovines, banque</w:t>
      </w:r>
      <w:r w:rsidR="0026109A" w:rsidRPr="00A969D5">
        <w:rPr>
          <w:rFonts w:ascii="Bookman Old Style" w:hAnsi="Bookman Old Style" w:cs="Calibri"/>
          <w:snapToGrid w:val="0"/>
          <w:color w:val="000000" w:themeColor="text1"/>
          <w:sz w:val="24"/>
          <w:szCs w:val="24"/>
          <w:lang w:val="fr-FR"/>
        </w:rPr>
        <w:t>s</w:t>
      </w:r>
      <w:r w:rsidRPr="00A969D5">
        <w:rPr>
          <w:rFonts w:ascii="Bookman Old Style" w:hAnsi="Bookman Old Style" w:cs="Calibri"/>
          <w:snapToGrid w:val="0"/>
          <w:color w:val="000000" w:themeColor="text1"/>
          <w:sz w:val="24"/>
          <w:szCs w:val="24"/>
          <w:lang w:val="fr-FR"/>
        </w:rPr>
        <w:t xml:space="preserve"> de céréales, etc.). Bien que la région de </w:t>
      </w:r>
      <w:proofErr w:type="spellStart"/>
      <w:r w:rsidRPr="00A969D5">
        <w:rPr>
          <w:rFonts w:ascii="Bookman Old Style" w:hAnsi="Bookman Old Style" w:cs="Calibri"/>
          <w:snapToGrid w:val="0"/>
          <w:color w:val="000000" w:themeColor="text1"/>
          <w:sz w:val="24"/>
          <w:szCs w:val="24"/>
          <w:lang w:val="fr-FR"/>
        </w:rPr>
        <w:t>Sédhiou</w:t>
      </w:r>
      <w:proofErr w:type="spellEnd"/>
      <w:r w:rsidRPr="00A969D5">
        <w:rPr>
          <w:rFonts w:ascii="Bookman Old Style" w:hAnsi="Bookman Old Style" w:cs="Calibri"/>
          <w:snapToGrid w:val="0"/>
          <w:color w:val="000000" w:themeColor="text1"/>
          <w:sz w:val="24"/>
          <w:szCs w:val="24"/>
          <w:lang w:val="fr-FR"/>
        </w:rPr>
        <w:t xml:space="preserve"> soit considérée comme l’une des plus concernées par les phénomènes migratoires au Sénégal, l’ampleur de ces derniers et leur impact restent encore peu connus.</w:t>
      </w:r>
    </w:p>
    <w:p w14:paraId="6DFA5728" w14:textId="77777777" w:rsidR="00A04348" w:rsidRPr="002D78E0" w:rsidRDefault="00A04348" w:rsidP="005A0E6D">
      <w:pPr>
        <w:pStyle w:val="Corpsdetexte"/>
        <w:ind w:left="709" w:right="621" w:firstLine="0"/>
        <w:jc w:val="both"/>
        <w:rPr>
          <w:rFonts w:ascii="Bookman Old Style" w:hAnsi="Bookman Old Style" w:cs="Calibri"/>
          <w:snapToGrid w:val="0"/>
          <w:color w:val="000000" w:themeColor="text1"/>
          <w:sz w:val="16"/>
          <w:szCs w:val="16"/>
          <w:lang w:val="fr-FR"/>
        </w:rPr>
      </w:pPr>
    </w:p>
    <w:p w14:paraId="37EE79F7" w14:textId="77777777" w:rsidR="003273A9" w:rsidRPr="00A969D5" w:rsidRDefault="00276135" w:rsidP="00A83AB8">
      <w:pPr>
        <w:pStyle w:val="Corpsdetexte"/>
        <w:ind w:left="709" w:right="621" w:firstLine="0"/>
        <w:jc w:val="both"/>
        <w:rPr>
          <w:rFonts w:ascii="Bookman Old Style" w:hAnsi="Bookman Old Style" w:cs="Calibri"/>
          <w:snapToGrid w:val="0"/>
          <w:color w:val="000000" w:themeColor="text1"/>
          <w:sz w:val="24"/>
          <w:szCs w:val="24"/>
          <w:lang w:val="fr-FR"/>
        </w:rPr>
      </w:pPr>
      <w:r w:rsidRPr="00A969D5">
        <w:rPr>
          <w:rFonts w:ascii="Bookman Old Style" w:hAnsi="Bookman Old Style" w:cs="Calibri"/>
          <w:snapToGrid w:val="0"/>
          <w:color w:val="000000" w:themeColor="text1"/>
          <w:sz w:val="24"/>
          <w:szCs w:val="24"/>
          <w:lang w:val="fr-FR"/>
        </w:rPr>
        <w:t>Ainsi, l</w:t>
      </w:r>
      <w:r w:rsidR="00A04348" w:rsidRPr="00A969D5">
        <w:rPr>
          <w:rFonts w:ascii="Bookman Old Style" w:hAnsi="Bookman Old Style" w:cs="Calibri"/>
          <w:snapToGrid w:val="0"/>
          <w:color w:val="000000" w:themeColor="text1"/>
          <w:sz w:val="24"/>
          <w:szCs w:val="24"/>
          <w:lang w:val="fr-FR"/>
        </w:rPr>
        <w:t xml:space="preserve">’objectif global du Projet d’Appui aux Initiatives de Co-développement économique local dans la région de </w:t>
      </w:r>
      <w:proofErr w:type="spellStart"/>
      <w:r w:rsidR="00A04348" w:rsidRPr="00A969D5">
        <w:rPr>
          <w:rFonts w:ascii="Bookman Old Style" w:hAnsi="Bookman Old Style" w:cs="Calibri"/>
          <w:snapToGrid w:val="0"/>
          <w:color w:val="000000" w:themeColor="text1"/>
          <w:sz w:val="24"/>
          <w:szCs w:val="24"/>
          <w:lang w:val="fr-FR"/>
        </w:rPr>
        <w:t>Sédhiou</w:t>
      </w:r>
      <w:proofErr w:type="spellEnd"/>
      <w:r w:rsidR="00A04348" w:rsidRPr="00A969D5">
        <w:rPr>
          <w:rFonts w:ascii="Bookman Old Style" w:hAnsi="Bookman Old Style" w:cs="Calibri"/>
          <w:snapToGrid w:val="0"/>
          <w:color w:val="000000" w:themeColor="text1"/>
          <w:sz w:val="24"/>
          <w:szCs w:val="24"/>
          <w:lang w:val="fr-FR"/>
        </w:rPr>
        <w:t xml:space="preserve"> – Phase 2 (PAICODELS 2) </w:t>
      </w:r>
      <w:r w:rsidR="00336D4A" w:rsidRPr="00A969D5">
        <w:rPr>
          <w:rFonts w:ascii="Bookman Old Style" w:hAnsi="Bookman Old Style" w:cs="Calibri"/>
          <w:snapToGrid w:val="0"/>
          <w:color w:val="000000" w:themeColor="text1"/>
          <w:sz w:val="24"/>
          <w:szCs w:val="24"/>
          <w:lang w:val="fr-FR"/>
        </w:rPr>
        <w:t xml:space="preserve">est d’exploiter les avantages du développement </w:t>
      </w:r>
      <w:r w:rsidR="001D1A5E" w:rsidRPr="00A969D5">
        <w:rPr>
          <w:rFonts w:ascii="Bookman Old Style" w:hAnsi="Bookman Old Style" w:cs="Calibri"/>
          <w:snapToGrid w:val="0"/>
          <w:color w:val="000000" w:themeColor="text1"/>
          <w:sz w:val="24"/>
          <w:szCs w:val="24"/>
          <w:lang w:val="fr-FR"/>
        </w:rPr>
        <w:t>de la migration et d’en</w:t>
      </w:r>
      <w:r w:rsidR="00336D4A" w:rsidRPr="00A969D5">
        <w:rPr>
          <w:rFonts w:ascii="Bookman Old Style" w:hAnsi="Bookman Old Style" w:cs="Calibri"/>
          <w:snapToGrid w:val="0"/>
          <w:color w:val="000000" w:themeColor="text1"/>
          <w:sz w:val="24"/>
          <w:szCs w:val="24"/>
          <w:lang w:val="fr-FR"/>
        </w:rPr>
        <w:t xml:space="preserve"> réduire les effets négatifs pour les communautés d’accueil et d’origine, les migrants et les membres</w:t>
      </w:r>
      <w:r w:rsidR="003273A9" w:rsidRPr="00A969D5">
        <w:rPr>
          <w:rFonts w:ascii="Bookman Old Style" w:hAnsi="Bookman Old Style" w:cs="Calibri"/>
          <w:snapToGrid w:val="0"/>
          <w:color w:val="000000" w:themeColor="text1"/>
          <w:sz w:val="24"/>
          <w:szCs w:val="24"/>
          <w:lang w:val="fr-FR"/>
        </w:rPr>
        <w:t xml:space="preserve"> de leurs familles.</w:t>
      </w:r>
    </w:p>
    <w:p w14:paraId="52C9C9E1" w14:textId="77777777" w:rsidR="00A04348" w:rsidRPr="00A969D5" w:rsidRDefault="005B3CE7" w:rsidP="00A83AB8">
      <w:pPr>
        <w:pStyle w:val="Corpsdetexte"/>
        <w:spacing w:before="240"/>
        <w:ind w:left="709" w:right="621" w:firstLine="0"/>
        <w:jc w:val="both"/>
        <w:rPr>
          <w:rFonts w:ascii="Bookman Old Style" w:hAnsi="Bookman Old Style" w:cs="Calibri"/>
          <w:snapToGrid w:val="0"/>
          <w:color w:val="000000" w:themeColor="text1"/>
          <w:sz w:val="24"/>
          <w:szCs w:val="24"/>
          <w:lang w:val="fr-FR"/>
        </w:rPr>
      </w:pPr>
      <w:r w:rsidRPr="00A969D5">
        <w:rPr>
          <w:rFonts w:ascii="Bookman Old Style" w:hAnsi="Bookman Old Style" w:cs="Calibri"/>
          <w:snapToGrid w:val="0"/>
          <w:color w:val="000000" w:themeColor="text1"/>
          <w:sz w:val="24"/>
          <w:szCs w:val="24"/>
          <w:lang w:val="fr-FR"/>
        </w:rPr>
        <w:t>Le projet</w:t>
      </w:r>
      <w:r w:rsidR="00336D4A" w:rsidRPr="00A969D5">
        <w:rPr>
          <w:rFonts w:ascii="Bookman Old Style" w:hAnsi="Bookman Old Style" w:cs="Calibri"/>
          <w:snapToGrid w:val="0"/>
          <w:color w:val="000000" w:themeColor="text1"/>
          <w:sz w:val="24"/>
          <w:szCs w:val="24"/>
          <w:lang w:val="fr-FR"/>
        </w:rPr>
        <w:t xml:space="preserve"> s’appuiera sur ce qui a été appris et réalisé jusqu’à présent dans les phases précédentes </w:t>
      </w:r>
      <w:r w:rsidRPr="00A969D5">
        <w:rPr>
          <w:rFonts w:ascii="Bookman Old Style" w:hAnsi="Bookman Old Style" w:cs="Calibri"/>
          <w:snapToGrid w:val="0"/>
          <w:color w:val="000000" w:themeColor="text1"/>
          <w:sz w:val="24"/>
          <w:szCs w:val="24"/>
          <w:lang w:val="fr-FR"/>
        </w:rPr>
        <w:t xml:space="preserve">(avec le PAICODELS 1) </w:t>
      </w:r>
      <w:r w:rsidR="00336D4A" w:rsidRPr="00A969D5">
        <w:rPr>
          <w:rFonts w:ascii="Bookman Old Style" w:hAnsi="Bookman Old Style" w:cs="Calibri"/>
          <w:snapToGrid w:val="0"/>
          <w:color w:val="000000" w:themeColor="text1"/>
          <w:sz w:val="24"/>
          <w:szCs w:val="24"/>
          <w:lang w:val="fr-FR"/>
        </w:rPr>
        <w:t>ainsi que sur les outils et les leçons tirés de l’I</w:t>
      </w:r>
      <w:r w:rsidRPr="00A969D5">
        <w:rPr>
          <w:rFonts w:ascii="Bookman Old Style" w:hAnsi="Bookman Old Style" w:cs="Calibri"/>
          <w:snapToGrid w:val="0"/>
          <w:color w:val="000000" w:themeColor="text1"/>
          <w:sz w:val="24"/>
          <w:szCs w:val="24"/>
          <w:lang w:val="fr-FR"/>
        </w:rPr>
        <w:t>nitiative conjointe pour les Migrations et Développement (I</w:t>
      </w:r>
      <w:r w:rsidR="00336D4A" w:rsidRPr="00A969D5">
        <w:rPr>
          <w:rFonts w:ascii="Bookman Old Style" w:hAnsi="Bookman Old Style" w:cs="Calibri"/>
          <w:snapToGrid w:val="0"/>
          <w:color w:val="000000" w:themeColor="text1"/>
          <w:sz w:val="24"/>
          <w:szCs w:val="24"/>
          <w:lang w:val="fr-FR"/>
        </w:rPr>
        <w:t>CMD</w:t>
      </w:r>
      <w:r w:rsidRPr="00A969D5">
        <w:rPr>
          <w:rFonts w:ascii="Bookman Old Style" w:hAnsi="Bookman Old Style" w:cs="Calibri"/>
          <w:snapToGrid w:val="0"/>
          <w:color w:val="000000" w:themeColor="text1"/>
          <w:sz w:val="24"/>
          <w:szCs w:val="24"/>
          <w:lang w:val="fr-FR"/>
        </w:rPr>
        <w:t>)</w:t>
      </w:r>
      <w:r w:rsidR="00336D4A" w:rsidRPr="00A969D5">
        <w:rPr>
          <w:rFonts w:ascii="Bookman Old Style" w:hAnsi="Bookman Old Style" w:cs="Calibri"/>
          <w:snapToGrid w:val="0"/>
          <w:color w:val="000000" w:themeColor="text1"/>
          <w:sz w:val="24"/>
          <w:szCs w:val="24"/>
          <w:lang w:val="fr-FR"/>
        </w:rPr>
        <w:t>.</w:t>
      </w:r>
      <w:r w:rsidR="003273A9" w:rsidRPr="00A969D5">
        <w:rPr>
          <w:rFonts w:ascii="Bookman Old Style" w:hAnsi="Bookman Old Style" w:cs="Calibri"/>
          <w:snapToGrid w:val="0"/>
          <w:color w:val="000000" w:themeColor="text1"/>
          <w:sz w:val="24"/>
          <w:szCs w:val="24"/>
          <w:lang w:val="fr-FR"/>
        </w:rPr>
        <w:t xml:space="preserve"> </w:t>
      </w:r>
    </w:p>
    <w:p w14:paraId="22528BB7" w14:textId="77777777" w:rsidR="00EE320D" w:rsidRDefault="00406878"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sidRPr="00A969D5">
        <w:rPr>
          <w:rFonts w:ascii="Bookman Old Style" w:hAnsi="Bookman Old Style" w:cs="Calibri"/>
          <w:snapToGrid w:val="0"/>
          <w:color w:val="000000" w:themeColor="text1"/>
          <w:sz w:val="24"/>
          <w:szCs w:val="24"/>
          <w:lang w:val="fr-FR"/>
        </w:rPr>
        <w:t>L’une des le</w:t>
      </w:r>
      <w:r w:rsidR="005A0E6D">
        <w:rPr>
          <w:rFonts w:ascii="Bookman Old Style" w:hAnsi="Bookman Old Style" w:cs="Calibri"/>
          <w:snapToGrid w:val="0"/>
          <w:color w:val="000000" w:themeColor="text1"/>
          <w:sz w:val="24"/>
          <w:szCs w:val="24"/>
          <w:lang w:val="fr-FR"/>
        </w:rPr>
        <w:t xml:space="preserve">çons majeures apprises est que </w:t>
      </w:r>
      <w:r w:rsidRPr="00A969D5">
        <w:rPr>
          <w:rFonts w:ascii="Bookman Old Style" w:hAnsi="Bookman Old Style" w:cs="Calibri"/>
          <w:snapToGrid w:val="0"/>
          <w:color w:val="000000" w:themeColor="text1"/>
          <w:sz w:val="24"/>
          <w:szCs w:val="24"/>
          <w:lang w:val="fr-FR"/>
        </w:rPr>
        <w:t xml:space="preserve">les entrepreneurs migrants ont besoin d’être formés et informés avant d’être financés. Cet aspect a été pris en compte dans le cadre du PAICODELS 1 et du Projet HOM/ID (Help Office for Migrants/Investissement et Développement). Des formations en création/gestion </w:t>
      </w:r>
      <w:r w:rsidR="00276135" w:rsidRPr="00A969D5">
        <w:rPr>
          <w:rFonts w:ascii="Bookman Old Style" w:hAnsi="Bookman Old Style" w:cs="Calibri"/>
          <w:snapToGrid w:val="0"/>
          <w:color w:val="000000" w:themeColor="text1"/>
          <w:sz w:val="24"/>
          <w:szCs w:val="24"/>
          <w:lang w:val="fr-FR"/>
        </w:rPr>
        <w:t xml:space="preserve">d’entreprise </w:t>
      </w:r>
      <w:r w:rsidRPr="00A969D5">
        <w:rPr>
          <w:rFonts w:ascii="Bookman Old Style" w:hAnsi="Bookman Old Style" w:cs="Calibri"/>
          <w:snapToGrid w:val="0"/>
          <w:color w:val="000000" w:themeColor="text1"/>
          <w:sz w:val="24"/>
          <w:szCs w:val="24"/>
          <w:lang w:val="fr-FR"/>
        </w:rPr>
        <w:t xml:space="preserve">(formalisation, </w:t>
      </w:r>
      <w:r w:rsidR="00F206B3" w:rsidRPr="00A969D5">
        <w:rPr>
          <w:rFonts w:ascii="Bookman Old Style" w:hAnsi="Bookman Old Style" w:cs="Calibri"/>
          <w:snapToGrid w:val="0"/>
          <w:color w:val="000000" w:themeColor="text1"/>
          <w:sz w:val="24"/>
          <w:szCs w:val="24"/>
          <w:lang w:val="fr-FR"/>
        </w:rPr>
        <w:t>gestion administrative et financière)</w:t>
      </w:r>
      <w:r w:rsidRPr="00A969D5">
        <w:rPr>
          <w:rFonts w:ascii="Bookman Old Style" w:hAnsi="Bookman Old Style" w:cs="Calibri"/>
          <w:snapToGrid w:val="0"/>
          <w:color w:val="000000" w:themeColor="text1"/>
          <w:sz w:val="24"/>
          <w:szCs w:val="24"/>
          <w:lang w:val="fr-FR"/>
        </w:rPr>
        <w:t xml:space="preserve"> ont été organisées</w:t>
      </w:r>
      <w:r w:rsidR="00F206B3" w:rsidRPr="00A969D5">
        <w:rPr>
          <w:rFonts w:ascii="Bookman Old Style" w:hAnsi="Bookman Old Style" w:cs="Calibri"/>
          <w:snapToGrid w:val="0"/>
          <w:color w:val="000000" w:themeColor="text1"/>
          <w:sz w:val="24"/>
          <w:szCs w:val="24"/>
          <w:lang w:val="fr-FR"/>
        </w:rPr>
        <w:t xml:space="preserve">, des études (secteurs porteurs, services financiers décentralisés…) ont été </w:t>
      </w:r>
      <w:r w:rsidR="00657DCB" w:rsidRPr="00A969D5">
        <w:rPr>
          <w:rFonts w:ascii="Bookman Old Style" w:hAnsi="Bookman Old Style" w:cs="Calibri"/>
          <w:snapToGrid w:val="0"/>
          <w:color w:val="000000" w:themeColor="text1"/>
          <w:sz w:val="24"/>
          <w:szCs w:val="24"/>
          <w:lang w:val="fr-FR"/>
        </w:rPr>
        <w:t>réalisées</w:t>
      </w:r>
      <w:r w:rsidR="00F206B3" w:rsidRPr="00A969D5">
        <w:rPr>
          <w:rFonts w:ascii="Bookman Old Style" w:hAnsi="Bookman Old Style" w:cs="Calibri"/>
          <w:snapToGrid w:val="0"/>
          <w:color w:val="000000" w:themeColor="text1"/>
          <w:sz w:val="24"/>
          <w:szCs w:val="24"/>
          <w:lang w:val="fr-FR"/>
        </w:rPr>
        <w:t xml:space="preserve"> au profit notamment</w:t>
      </w:r>
      <w:r w:rsidR="00032139" w:rsidRPr="00A969D5">
        <w:rPr>
          <w:rFonts w:ascii="Bookman Old Style" w:hAnsi="Bookman Old Style" w:cs="Calibri"/>
          <w:snapToGrid w:val="0"/>
          <w:color w:val="000000" w:themeColor="text1"/>
          <w:sz w:val="24"/>
          <w:szCs w:val="24"/>
          <w:lang w:val="fr-FR"/>
        </w:rPr>
        <w:t xml:space="preserve"> de certains</w:t>
      </w:r>
      <w:r w:rsidR="00F206B3" w:rsidRPr="00A969D5">
        <w:rPr>
          <w:rFonts w:ascii="Bookman Old Style" w:hAnsi="Bookman Old Style" w:cs="Calibri"/>
          <w:snapToGrid w:val="0"/>
          <w:color w:val="000000" w:themeColor="text1"/>
          <w:sz w:val="24"/>
          <w:szCs w:val="24"/>
          <w:lang w:val="fr-FR"/>
        </w:rPr>
        <w:t xml:space="preserve"> entrepreneurs migrants.</w:t>
      </w:r>
    </w:p>
    <w:p w14:paraId="53C6B030" w14:textId="77777777" w:rsidR="00406878" w:rsidRDefault="00A83AB8"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Dans le cadre du PAICODELS 2, </w:t>
      </w:r>
      <w:r w:rsidR="00EE320D">
        <w:rPr>
          <w:rFonts w:ascii="Bookman Old Style" w:hAnsi="Bookman Old Style" w:cs="Calibri"/>
          <w:snapToGrid w:val="0"/>
          <w:color w:val="000000" w:themeColor="text1"/>
          <w:sz w:val="24"/>
          <w:szCs w:val="24"/>
          <w:lang w:val="fr-FR"/>
        </w:rPr>
        <w:t xml:space="preserve">récemment, une </w:t>
      </w:r>
      <w:r w:rsidR="009F4501">
        <w:rPr>
          <w:rFonts w:ascii="Bookman Old Style" w:hAnsi="Bookman Old Style" w:cs="Calibri"/>
          <w:snapToGrid w:val="0"/>
          <w:color w:val="000000" w:themeColor="text1"/>
          <w:sz w:val="24"/>
          <w:szCs w:val="24"/>
          <w:lang w:val="fr-FR"/>
        </w:rPr>
        <w:t xml:space="preserve">première session de </w:t>
      </w:r>
      <w:r w:rsidR="00EE320D">
        <w:rPr>
          <w:rFonts w:ascii="Bookman Old Style" w:hAnsi="Bookman Old Style" w:cs="Calibri"/>
          <w:snapToGrid w:val="0"/>
          <w:color w:val="000000" w:themeColor="text1"/>
          <w:sz w:val="24"/>
          <w:szCs w:val="24"/>
          <w:lang w:val="fr-FR"/>
        </w:rPr>
        <w:t>formation sur l’élaboration d’un business plan a été org</w:t>
      </w:r>
      <w:r w:rsidR="009F4501">
        <w:rPr>
          <w:rFonts w:ascii="Bookman Old Style" w:hAnsi="Bookman Old Style" w:cs="Calibri"/>
          <w:snapToGrid w:val="0"/>
          <w:color w:val="000000" w:themeColor="text1"/>
          <w:sz w:val="24"/>
          <w:szCs w:val="24"/>
          <w:lang w:val="fr-FR"/>
        </w:rPr>
        <w:t xml:space="preserve">anisée au profit de 20 migrants de la région de </w:t>
      </w:r>
      <w:proofErr w:type="spellStart"/>
      <w:r w:rsidR="009F4501">
        <w:rPr>
          <w:rFonts w:ascii="Bookman Old Style" w:hAnsi="Bookman Old Style" w:cs="Calibri"/>
          <w:snapToGrid w:val="0"/>
          <w:color w:val="000000" w:themeColor="text1"/>
          <w:sz w:val="24"/>
          <w:szCs w:val="24"/>
          <w:lang w:val="fr-FR"/>
        </w:rPr>
        <w:t>Sédhiou</w:t>
      </w:r>
      <w:proofErr w:type="spellEnd"/>
      <w:r w:rsidR="009F4501">
        <w:rPr>
          <w:rFonts w:ascii="Bookman Old Style" w:hAnsi="Bookman Old Style" w:cs="Calibri"/>
          <w:snapToGrid w:val="0"/>
          <w:color w:val="000000" w:themeColor="text1"/>
          <w:sz w:val="24"/>
          <w:szCs w:val="24"/>
          <w:lang w:val="fr-FR"/>
        </w:rPr>
        <w:t xml:space="preserve">. </w:t>
      </w:r>
      <w:r w:rsidR="00AF4808">
        <w:rPr>
          <w:rFonts w:ascii="Bookman Old Style" w:hAnsi="Bookman Old Style" w:cs="Calibri"/>
          <w:snapToGrid w:val="0"/>
          <w:color w:val="000000" w:themeColor="text1"/>
          <w:sz w:val="24"/>
          <w:szCs w:val="24"/>
          <w:lang w:val="fr-FR"/>
        </w:rPr>
        <w:t>L’objectif était de permettre aux entrepreneurs migrants de maitriser les bases d’élaboration d’un business plan.</w:t>
      </w:r>
    </w:p>
    <w:p w14:paraId="086210EF" w14:textId="77777777" w:rsidR="00AC058F" w:rsidRDefault="00AC058F"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Le projet a également prévu un fonds pour soutenir les activités de migrants.</w:t>
      </w:r>
      <w:r w:rsidR="00E232AF">
        <w:rPr>
          <w:rFonts w:ascii="Bookman Old Style" w:hAnsi="Bookman Old Style" w:cs="Calibri"/>
          <w:snapToGrid w:val="0"/>
          <w:color w:val="000000" w:themeColor="text1"/>
          <w:sz w:val="24"/>
          <w:szCs w:val="24"/>
          <w:lang w:val="fr-FR"/>
        </w:rPr>
        <w:t xml:space="preserve"> </w:t>
      </w:r>
      <w:r w:rsidR="00E300C7">
        <w:rPr>
          <w:rFonts w:ascii="Bookman Old Style" w:hAnsi="Bookman Old Style" w:cs="Calibri"/>
          <w:snapToGrid w:val="0"/>
          <w:color w:val="000000" w:themeColor="text1"/>
          <w:sz w:val="24"/>
          <w:szCs w:val="24"/>
          <w:lang w:val="fr-FR"/>
        </w:rPr>
        <w:t>Un appel à manifestation d’intérêt</w:t>
      </w:r>
      <w:r w:rsidR="003E251C">
        <w:rPr>
          <w:rFonts w:ascii="Bookman Old Style" w:hAnsi="Bookman Old Style" w:cs="Calibri"/>
          <w:snapToGrid w:val="0"/>
          <w:color w:val="000000" w:themeColor="text1"/>
          <w:sz w:val="24"/>
          <w:szCs w:val="24"/>
          <w:lang w:val="fr-FR"/>
        </w:rPr>
        <w:t xml:space="preserve"> (AMI)</w:t>
      </w:r>
      <w:r w:rsidR="00E300C7">
        <w:rPr>
          <w:rFonts w:ascii="Bookman Old Style" w:hAnsi="Bookman Old Style" w:cs="Calibri"/>
          <w:snapToGrid w:val="0"/>
          <w:color w:val="000000" w:themeColor="text1"/>
          <w:sz w:val="24"/>
          <w:szCs w:val="24"/>
          <w:lang w:val="fr-FR"/>
        </w:rPr>
        <w:t xml:space="preserve"> sera lancé au profit des migrants. </w:t>
      </w:r>
      <w:r w:rsidR="00E232AF">
        <w:rPr>
          <w:rFonts w:ascii="Bookman Old Style" w:hAnsi="Bookman Old Style" w:cs="Calibri"/>
          <w:snapToGrid w:val="0"/>
          <w:color w:val="000000" w:themeColor="text1"/>
          <w:sz w:val="24"/>
          <w:szCs w:val="24"/>
          <w:lang w:val="fr-FR"/>
        </w:rPr>
        <w:t>C’est dans ce cadre que les présents t</w:t>
      </w:r>
      <w:r w:rsidR="003E251C">
        <w:rPr>
          <w:rFonts w:ascii="Bookman Old Style" w:hAnsi="Bookman Old Style" w:cs="Calibri"/>
          <w:snapToGrid w:val="0"/>
          <w:color w:val="000000" w:themeColor="text1"/>
          <w:sz w:val="24"/>
          <w:szCs w:val="24"/>
          <w:lang w:val="fr-FR"/>
        </w:rPr>
        <w:t>ermes de référence sont élaborés</w:t>
      </w:r>
      <w:r w:rsidR="00E232AF">
        <w:rPr>
          <w:rFonts w:ascii="Bookman Old Style" w:hAnsi="Bookman Old Style" w:cs="Calibri"/>
          <w:snapToGrid w:val="0"/>
          <w:color w:val="000000" w:themeColor="text1"/>
          <w:sz w:val="24"/>
          <w:szCs w:val="24"/>
          <w:lang w:val="fr-FR"/>
        </w:rPr>
        <w:t xml:space="preserve"> pour définir les modalités et critères d’attribution du fonds aux bénéficiaires.</w:t>
      </w:r>
    </w:p>
    <w:p w14:paraId="35305F17" w14:textId="77777777" w:rsidR="00E300C7" w:rsidRPr="005E6835" w:rsidRDefault="005E6835" w:rsidP="005E6835">
      <w:pPr>
        <w:pStyle w:val="Paragraphedeliste"/>
        <w:widowControl/>
        <w:numPr>
          <w:ilvl w:val="0"/>
          <w:numId w:val="4"/>
        </w:numPr>
        <w:spacing w:before="240"/>
        <w:jc w:val="both"/>
        <w:rPr>
          <w:rFonts w:ascii="Bookman Old Style" w:hAnsi="Bookman Old Style" w:cs="Calibri"/>
          <w:b/>
          <w:snapToGrid w:val="0"/>
          <w:color w:val="000000" w:themeColor="text1"/>
          <w:sz w:val="24"/>
          <w:szCs w:val="24"/>
          <w:lang w:val="fr-FR"/>
        </w:rPr>
      </w:pPr>
      <w:r w:rsidRPr="005E6835">
        <w:rPr>
          <w:rFonts w:ascii="Bookman Old Style" w:hAnsi="Bookman Old Style" w:cs="Calibri"/>
          <w:b/>
          <w:snapToGrid w:val="0"/>
          <w:color w:val="000000" w:themeColor="text1"/>
          <w:sz w:val="24"/>
          <w:szCs w:val="24"/>
          <w:lang w:val="fr-FR"/>
        </w:rPr>
        <w:lastRenderedPageBreak/>
        <w:t>OBJECTIFS DE L’AMI</w:t>
      </w:r>
    </w:p>
    <w:p w14:paraId="1BBCCD06" w14:textId="2E2E4A1B" w:rsidR="00EE320D" w:rsidRDefault="007C19BC"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Objectif général : </w:t>
      </w:r>
      <w:r w:rsidR="00C6407A">
        <w:rPr>
          <w:rFonts w:ascii="Bookman Old Style" w:hAnsi="Bookman Old Style" w:cs="Calibri"/>
          <w:snapToGrid w:val="0"/>
          <w:color w:val="000000" w:themeColor="text1"/>
          <w:sz w:val="24"/>
          <w:szCs w:val="24"/>
          <w:lang w:val="fr-FR"/>
        </w:rPr>
        <w:t>Encourager/Soutenir</w:t>
      </w:r>
      <w:r>
        <w:rPr>
          <w:rFonts w:ascii="Bookman Old Style" w:hAnsi="Bookman Old Style" w:cs="Calibri"/>
          <w:snapToGrid w:val="0"/>
          <w:color w:val="000000" w:themeColor="text1"/>
          <w:sz w:val="24"/>
          <w:szCs w:val="24"/>
          <w:lang w:val="fr-FR"/>
        </w:rPr>
        <w:t xml:space="preserve"> les </w:t>
      </w:r>
      <w:r w:rsidR="00E23B02">
        <w:rPr>
          <w:rFonts w:ascii="Bookman Old Style" w:hAnsi="Bookman Old Style" w:cs="Calibri"/>
          <w:snapToGrid w:val="0"/>
          <w:color w:val="000000" w:themeColor="text1"/>
          <w:sz w:val="24"/>
          <w:szCs w:val="24"/>
          <w:lang w:val="fr-FR"/>
        </w:rPr>
        <w:t>initiatives</w:t>
      </w:r>
      <w:r>
        <w:rPr>
          <w:rFonts w:ascii="Bookman Old Style" w:hAnsi="Bookman Old Style" w:cs="Calibri"/>
          <w:snapToGrid w:val="0"/>
          <w:color w:val="000000" w:themeColor="text1"/>
          <w:sz w:val="24"/>
          <w:szCs w:val="24"/>
          <w:lang w:val="fr-FR"/>
        </w:rPr>
        <w:t xml:space="preserve"> socioéconomiques des</w:t>
      </w:r>
      <w:r w:rsidR="00B14B1E">
        <w:rPr>
          <w:rFonts w:ascii="Bookman Old Style" w:hAnsi="Bookman Old Style" w:cs="Calibri"/>
          <w:snapToGrid w:val="0"/>
          <w:color w:val="000000" w:themeColor="text1"/>
          <w:sz w:val="24"/>
          <w:szCs w:val="24"/>
          <w:lang w:val="fr-FR"/>
        </w:rPr>
        <w:t xml:space="preserve"> jeunes</w:t>
      </w:r>
      <w:r>
        <w:rPr>
          <w:rFonts w:ascii="Bookman Old Style" w:hAnsi="Bookman Old Style" w:cs="Calibri"/>
          <w:snapToGrid w:val="0"/>
          <w:color w:val="000000" w:themeColor="text1"/>
          <w:sz w:val="24"/>
          <w:szCs w:val="24"/>
          <w:lang w:val="fr-FR"/>
        </w:rPr>
        <w:t xml:space="preserve"> </w:t>
      </w:r>
      <w:r w:rsidR="00B14B1E">
        <w:rPr>
          <w:rFonts w:ascii="Bookman Old Style" w:hAnsi="Bookman Old Style" w:cs="Calibri"/>
          <w:snapToGrid w:val="0"/>
          <w:color w:val="000000" w:themeColor="text1"/>
          <w:sz w:val="24"/>
          <w:szCs w:val="24"/>
          <w:lang w:val="fr-FR"/>
        </w:rPr>
        <w:t xml:space="preserve">de la région et des </w:t>
      </w:r>
      <w:r>
        <w:rPr>
          <w:rFonts w:ascii="Bookman Old Style" w:hAnsi="Bookman Old Style" w:cs="Calibri"/>
          <w:snapToGrid w:val="0"/>
          <w:color w:val="000000" w:themeColor="text1"/>
          <w:sz w:val="24"/>
          <w:szCs w:val="24"/>
          <w:lang w:val="fr-FR"/>
        </w:rPr>
        <w:t xml:space="preserve">entrepreneurs migrants de la région de </w:t>
      </w:r>
      <w:proofErr w:type="spellStart"/>
      <w:r>
        <w:rPr>
          <w:rFonts w:ascii="Bookman Old Style" w:hAnsi="Bookman Old Style" w:cs="Calibri"/>
          <w:snapToGrid w:val="0"/>
          <w:color w:val="000000" w:themeColor="text1"/>
          <w:sz w:val="24"/>
          <w:szCs w:val="24"/>
          <w:lang w:val="fr-FR"/>
        </w:rPr>
        <w:t>Sédhiou</w:t>
      </w:r>
      <w:proofErr w:type="spellEnd"/>
      <w:r w:rsidR="00C6407A">
        <w:rPr>
          <w:rFonts w:ascii="Bookman Old Style" w:hAnsi="Bookman Old Style" w:cs="Calibri"/>
          <w:snapToGrid w:val="0"/>
          <w:color w:val="000000" w:themeColor="text1"/>
          <w:sz w:val="24"/>
          <w:szCs w:val="24"/>
          <w:lang w:val="fr-FR"/>
        </w:rPr>
        <w:t>.</w:t>
      </w:r>
    </w:p>
    <w:p w14:paraId="35122696" w14:textId="35B876F1" w:rsidR="007C19BC" w:rsidRDefault="007C19BC"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sidRPr="00EB070D">
        <w:rPr>
          <w:rFonts w:ascii="Bookman Old Style" w:hAnsi="Bookman Old Style" w:cs="Calibri"/>
          <w:b/>
          <w:snapToGrid w:val="0"/>
          <w:color w:val="000000" w:themeColor="text1"/>
          <w:sz w:val="24"/>
          <w:szCs w:val="24"/>
          <w:lang w:val="fr-FR"/>
        </w:rPr>
        <w:t>Objectif spécifique 1</w:t>
      </w:r>
      <w:r>
        <w:rPr>
          <w:rFonts w:ascii="Bookman Old Style" w:hAnsi="Bookman Old Style" w:cs="Calibri"/>
          <w:snapToGrid w:val="0"/>
          <w:color w:val="000000" w:themeColor="text1"/>
          <w:sz w:val="24"/>
          <w:szCs w:val="24"/>
          <w:lang w:val="fr-FR"/>
        </w:rPr>
        <w:t xml:space="preserve"> : </w:t>
      </w:r>
      <w:r w:rsidR="00C6407A">
        <w:rPr>
          <w:rFonts w:ascii="Bookman Old Style" w:hAnsi="Bookman Old Style" w:cs="Calibri"/>
          <w:snapToGrid w:val="0"/>
          <w:color w:val="000000" w:themeColor="text1"/>
          <w:sz w:val="24"/>
          <w:szCs w:val="24"/>
          <w:lang w:val="fr-FR"/>
        </w:rPr>
        <w:t xml:space="preserve">Subventionner </w:t>
      </w:r>
      <w:r w:rsidR="008D5946">
        <w:rPr>
          <w:rFonts w:ascii="Bookman Old Style" w:hAnsi="Bookman Old Style" w:cs="Calibri"/>
          <w:snapToGrid w:val="0"/>
          <w:color w:val="000000" w:themeColor="text1"/>
          <w:sz w:val="24"/>
          <w:szCs w:val="24"/>
          <w:lang w:val="fr-FR"/>
        </w:rPr>
        <w:t xml:space="preserve">au moins dix (10) </w:t>
      </w:r>
      <w:r w:rsidR="0032007E">
        <w:rPr>
          <w:rFonts w:ascii="Bookman Old Style" w:hAnsi="Bookman Old Style" w:cs="Calibri"/>
          <w:snapToGrid w:val="0"/>
          <w:color w:val="000000" w:themeColor="text1"/>
          <w:sz w:val="24"/>
          <w:szCs w:val="24"/>
          <w:lang w:val="fr-FR"/>
        </w:rPr>
        <w:t xml:space="preserve">jeunes </w:t>
      </w:r>
      <w:r w:rsidR="004B6DBA">
        <w:rPr>
          <w:rFonts w:ascii="Bookman Old Style" w:hAnsi="Bookman Old Style" w:cs="Calibri"/>
          <w:snapToGrid w:val="0"/>
          <w:color w:val="000000" w:themeColor="text1"/>
          <w:sz w:val="24"/>
          <w:szCs w:val="24"/>
          <w:lang w:val="fr-FR"/>
        </w:rPr>
        <w:t xml:space="preserve">et/ou groupements de jeunes, </w:t>
      </w:r>
      <w:r w:rsidR="00C6407A">
        <w:rPr>
          <w:rFonts w:ascii="Bookman Old Style" w:hAnsi="Bookman Old Style" w:cs="Calibri"/>
          <w:snapToGrid w:val="0"/>
          <w:color w:val="000000" w:themeColor="text1"/>
          <w:sz w:val="24"/>
          <w:szCs w:val="24"/>
          <w:lang w:val="fr-FR"/>
        </w:rPr>
        <w:t xml:space="preserve">migrants </w:t>
      </w:r>
      <w:r w:rsidR="004B6DBA">
        <w:rPr>
          <w:rFonts w:ascii="Bookman Old Style" w:hAnsi="Bookman Old Style" w:cs="Calibri"/>
          <w:snapToGrid w:val="0"/>
          <w:color w:val="000000" w:themeColor="text1"/>
          <w:sz w:val="24"/>
          <w:szCs w:val="24"/>
          <w:lang w:val="fr-FR"/>
        </w:rPr>
        <w:t xml:space="preserve">ou potentiels migrants </w:t>
      </w:r>
      <w:r w:rsidR="00C6407A">
        <w:rPr>
          <w:rFonts w:ascii="Bookman Old Style" w:hAnsi="Bookman Old Style" w:cs="Calibri"/>
          <w:snapToGrid w:val="0"/>
          <w:color w:val="000000" w:themeColor="text1"/>
          <w:sz w:val="24"/>
          <w:szCs w:val="24"/>
          <w:lang w:val="fr-FR"/>
        </w:rPr>
        <w:t>porteurs de projets économiques</w:t>
      </w:r>
      <w:r w:rsidR="00F27ED4">
        <w:rPr>
          <w:rFonts w:ascii="Bookman Old Style" w:hAnsi="Bookman Old Style" w:cs="Calibri"/>
          <w:snapToGrid w:val="0"/>
          <w:color w:val="000000" w:themeColor="text1"/>
          <w:sz w:val="24"/>
          <w:szCs w:val="24"/>
          <w:lang w:val="fr-FR"/>
        </w:rPr>
        <w:t xml:space="preserve"> ou mettant déjà en œuvre des projets qui nécessitent un renforcement</w:t>
      </w:r>
      <w:r w:rsidR="00EB070D">
        <w:rPr>
          <w:rFonts w:ascii="Bookman Old Style" w:hAnsi="Bookman Old Style" w:cs="Calibri"/>
          <w:snapToGrid w:val="0"/>
          <w:color w:val="000000" w:themeColor="text1"/>
          <w:sz w:val="24"/>
          <w:szCs w:val="24"/>
          <w:lang w:val="fr-FR"/>
        </w:rPr>
        <w:t> ; la subvention peut servir également de contrepartie dans le cadre de co-financement avec d’autres dispositifs de financement de projets de jeunes et/ou de migrants présents dans la région.</w:t>
      </w:r>
    </w:p>
    <w:p w14:paraId="145F264E" w14:textId="6689166C" w:rsidR="008D5946" w:rsidRDefault="008D5946"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sidRPr="00EB070D">
        <w:rPr>
          <w:rFonts w:ascii="Bookman Old Style" w:hAnsi="Bookman Old Style" w:cs="Calibri"/>
          <w:b/>
          <w:snapToGrid w:val="0"/>
          <w:color w:val="000000" w:themeColor="text1"/>
          <w:sz w:val="24"/>
          <w:szCs w:val="24"/>
          <w:lang w:val="fr-FR"/>
        </w:rPr>
        <w:t>Objectif spécifique 2</w:t>
      </w:r>
      <w:r>
        <w:rPr>
          <w:rFonts w:ascii="Bookman Old Style" w:hAnsi="Bookman Old Style" w:cs="Calibri"/>
          <w:snapToGrid w:val="0"/>
          <w:color w:val="000000" w:themeColor="text1"/>
          <w:sz w:val="24"/>
          <w:szCs w:val="24"/>
          <w:lang w:val="fr-FR"/>
        </w:rPr>
        <w:t> : Promouvoir l’emploi local</w:t>
      </w:r>
      <w:r w:rsidR="005B7923">
        <w:rPr>
          <w:rFonts w:ascii="Bookman Old Style" w:hAnsi="Bookman Old Style" w:cs="Calibri"/>
          <w:snapToGrid w:val="0"/>
          <w:color w:val="000000" w:themeColor="text1"/>
          <w:sz w:val="24"/>
          <w:szCs w:val="24"/>
          <w:lang w:val="fr-FR"/>
        </w:rPr>
        <w:t xml:space="preserve"> dans la région de </w:t>
      </w:r>
      <w:proofErr w:type="spellStart"/>
      <w:r w:rsidR="005B7923">
        <w:rPr>
          <w:rFonts w:ascii="Bookman Old Style" w:hAnsi="Bookman Old Style" w:cs="Calibri"/>
          <w:snapToGrid w:val="0"/>
          <w:color w:val="000000" w:themeColor="text1"/>
          <w:sz w:val="24"/>
          <w:szCs w:val="24"/>
          <w:lang w:val="fr-FR"/>
        </w:rPr>
        <w:t>Sédhiou</w:t>
      </w:r>
      <w:proofErr w:type="spellEnd"/>
      <w:r>
        <w:rPr>
          <w:rFonts w:ascii="Bookman Old Style" w:hAnsi="Bookman Old Style" w:cs="Calibri"/>
          <w:snapToGrid w:val="0"/>
          <w:color w:val="000000" w:themeColor="text1"/>
          <w:sz w:val="24"/>
          <w:szCs w:val="24"/>
          <w:lang w:val="fr-FR"/>
        </w:rPr>
        <w:t xml:space="preserve"> en favorisant la création d’environ cinquante (50) emplois directs et cinq cents (500) emplois indirects</w:t>
      </w:r>
      <w:r w:rsidR="004B6DBA">
        <w:rPr>
          <w:rFonts w:ascii="Bookman Old Style" w:hAnsi="Bookman Old Style" w:cs="Calibri"/>
          <w:snapToGrid w:val="0"/>
          <w:color w:val="000000" w:themeColor="text1"/>
          <w:sz w:val="24"/>
          <w:szCs w:val="24"/>
          <w:lang w:val="fr-FR"/>
        </w:rPr>
        <w:t>.</w:t>
      </w:r>
    </w:p>
    <w:p w14:paraId="214D41B3" w14:textId="005F9886" w:rsidR="00E23B02" w:rsidRDefault="00E23B02" w:rsidP="005A0E6D">
      <w:pPr>
        <w:pStyle w:val="Corpsdetexte"/>
        <w:spacing w:before="240"/>
        <w:ind w:left="709" w:right="621" w:firstLine="0"/>
        <w:jc w:val="both"/>
        <w:rPr>
          <w:rFonts w:ascii="Bookman Old Style" w:hAnsi="Bookman Old Style" w:cs="Calibri"/>
          <w:snapToGrid w:val="0"/>
          <w:color w:val="000000" w:themeColor="text1"/>
          <w:sz w:val="24"/>
          <w:szCs w:val="24"/>
          <w:lang w:val="fr-FR"/>
        </w:rPr>
      </w:pPr>
      <w:r w:rsidRPr="00EB070D">
        <w:rPr>
          <w:rFonts w:ascii="Bookman Old Style" w:hAnsi="Bookman Old Style" w:cs="Calibri"/>
          <w:b/>
          <w:snapToGrid w:val="0"/>
          <w:color w:val="000000" w:themeColor="text1"/>
          <w:sz w:val="24"/>
          <w:szCs w:val="24"/>
          <w:lang w:val="fr-FR"/>
        </w:rPr>
        <w:t>O</w:t>
      </w:r>
      <w:r w:rsidR="008D5946" w:rsidRPr="00EB070D">
        <w:rPr>
          <w:rFonts w:ascii="Bookman Old Style" w:hAnsi="Bookman Old Style" w:cs="Calibri"/>
          <w:b/>
          <w:snapToGrid w:val="0"/>
          <w:color w:val="000000" w:themeColor="text1"/>
          <w:sz w:val="24"/>
          <w:szCs w:val="24"/>
          <w:lang w:val="fr-FR"/>
        </w:rPr>
        <w:t xml:space="preserve">bjectif spécifique </w:t>
      </w:r>
      <w:r w:rsidR="0032007E" w:rsidRPr="00EB070D">
        <w:rPr>
          <w:rFonts w:ascii="Bookman Old Style" w:hAnsi="Bookman Old Style" w:cs="Calibri"/>
          <w:b/>
          <w:snapToGrid w:val="0"/>
          <w:color w:val="000000" w:themeColor="text1"/>
          <w:sz w:val="24"/>
          <w:szCs w:val="24"/>
          <w:lang w:val="fr-FR"/>
        </w:rPr>
        <w:t>3</w:t>
      </w:r>
      <w:r>
        <w:rPr>
          <w:rFonts w:ascii="Bookman Old Style" w:hAnsi="Bookman Old Style" w:cs="Calibri"/>
          <w:snapToGrid w:val="0"/>
          <w:color w:val="000000" w:themeColor="text1"/>
          <w:sz w:val="24"/>
          <w:szCs w:val="24"/>
          <w:lang w:val="fr-FR"/>
        </w:rPr>
        <w:t xml:space="preserve"> : Encourager les jeunes de la région de </w:t>
      </w:r>
      <w:proofErr w:type="spellStart"/>
      <w:r>
        <w:rPr>
          <w:rFonts w:ascii="Bookman Old Style" w:hAnsi="Bookman Old Style" w:cs="Calibri"/>
          <w:snapToGrid w:val="0"/>
          <w:color w:val="000000" w:themeColor="text1"/>
          <w:sz w:val="24"/>
          <w:szCs w:val="24"/>
          <w:lang w:val="fr-FR"/>
        </w:rPr>
        <w:t>Sédhiou</w:t>
      </w:r>
      <w:proofErr w:type="spellEnd"/>
      <w:r>
        <w:rPr>
          <w:rFonts w:ascii="Bookman Old Style" w:hAnsi="Bookman Old Style" w:cs="Calibri"/>
          <w:snapToGrid w:val="0"/>
          <w:color w:val="000000" w:themeColor="text1"/>
          <w:sz w:val="24"/>
          <w:szCs w:val="24"/>
          <w:lang w:val="fr-FR"/>
        </w:rPr>
        <w:t xml:space="preserve"> à </w:t>
      </w:r>
      <w:r w:rsidR="008D5946">
        <w:rPr>
          <w:rFonts w:ascii="Bookman Old Style" w:hAnsi="Bookman Old Style" w:cs="Calibri"/>
          <w:snapToGrid w:val="0"/>
          <w:color w:val="000000" w:themeColor="text1"/>
          <w:sz w:val="24"/>
          <w:szCs w:val="24"/>
          <w:lang w:val="fr-FR"/>
        </w:rPr>
        <w:t xml:space="preserve">mener des activités </w:t>
      </w:r>
      <w:r w:rsidR="00EB070D">
        <w:rPr>
          <w:rFonts w:ascii="Bookman Old Style" w:hAnsi="Bookman Old Style" w:cs="Calibri"/>
          <w:snapToGrid w:val="0"/>
          <w:color w:val="000000" w:themeColor="text1"/>
          <w:sz w:val="24"/>
          <w:szCs w:val="24"/>
          <w:lang w:val="fr-FR"/>
        </w:rPr>
        <w:t xml:space="preserve">durables </w:t>
      </w:r>
      <w:r w:rsidR="008D5946">
        <w:rPr>
          <w:rFonts w:ascii="Bookman Old Style" w:hAnsi="Bookman Old Style" w:cs="Calibri"/>
          <w:snapToGrid w:val="0"/>
          <w:color w:val="000000" w:themeColor="text1"/>
          <w:sz w:val="24"/>
          <w:szCs w:val="24"/>
          <w:lang w:val="fr-FR"/>
        </w:rPr>
        <w:t>génératrices de revenus dans leur localité</w:t>
      </w:r>
      <w:r w:rsidR="004B6DBA">
        <w:rPr>
          <w:rFonts w:ascii="Bookman Old Style" w:hAnsi="Bookman Old Style" w:cs="Calibri"/>
          <w:snapToGrid w:val="0"/>
          <w:color w:val="000000" w:themeColor="text1"/>
          <w:sz w:val="24"/>
          <w:szCs w:val="24"/>
          <w:lang w:val="fr-FR"/>
        </w:rPr>
        <w:t xml:space="preserve"> d’origine.</w:t>
      </w:r>
    </w:p>
    <w:p w14:paraId="2BDE2ED2" w14:textId="77777777" w:rsidR="00A836D5" w:rsidRPr="00A836D5" w:rsidRDefault="00A836D5" w:rsidP="00A836D5">
      <w:pPr>
        <w:pStyle w:val="Paragraphedeliste"/>
        <w:widowControl/>
        <w:numPr>
          <w:ilvl w:val="0"/>
          <w:numId w:val="4"/>
        </w:numPr>
        <w:spacing w:before="240"/>
        <w:jc w:val="both"/>
        <w:rPr>
          <w:rFonts w:ascii="Bookman Old Style" w:hAnsi="Bookman Old Style" w:cs="Calibri"/>
          <w:b/>
          <w:snapToGrid w:val="0"/>
          <w:color w:val="000000" w:themeColor="text1"/>
          <w:sz w:val="24"/>
          <w:szCs w:val="24"/>
          <w:lang w:val="fr-FR"/>
        </w:rPr>
      </w:pPr>
      <w:r w:rsidRPr="00A836D5">
        <w:rPr>
          <w:rFonts w:ascii="Bookman Old Style" w:hAnsi="Bookman Old Style" w:cs="Calibri"/>
          <w:b/>
          <w:snapToGrid w:val="0"/>
          <w:color w:val="000000" w:themeColor="text1"/>
          <w:sz w:val="24"/>
          <w:szCs w:val="24"/>
          <w:lang w:val="fr-FR"/>
        </w:rPr>
        <w:t>RESULTATS ATTENDUS</w:t>
      </w:r>
    </w:p>
    <w:p w14:paraId="05B6EA03" w14:textId="7B68B56D" w:rsidR="005A0E6D" w:rsidRDefault="008D5946" w:rsidP="008D5946">
      <w:pPr>
        <w:pStyle w:val="Corpsdetexte"/>
        <w:numPr>
          <w:ilvl w:val="0"/>
          <w:numId w:val="9"/>
        </w:numPr>
        <w:spacing w:before="240"/>
        <w:ind w:right="621"/>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Au moins dix (10) </w:t>
      </w:r>
      <w:r w:rsidR="0032007E">
        <w:rPr>
          <w:rFonts w:ascii="Bookman Old Style" w:hAnsi="Bookman Old Style" w:cs="Calibri"/>
          <w:snapToGrid w:val="0"/>
          <w:color w:val="000000" w:themeColor="text1"/>
          <w:sz w:val="24"/>
          <w:szCs w:val="24"/>
          <w:lang w:val="fr-FR"/>
        </w:rPr>
        <w:t>jeunes et</w:t>
      </w:r>
      <w:r w:rsidR="004B6DBA">
        <w:rPr>
          <w:rFonts w:ascii="Bookman Old Style" w:hAnsi="Bookman Old Style" w:cs="Calibri"/>
          <w:snapToGrid w:val="0"/>
          <w:color w:val="000000" w:themeColor="text1"/>
          <w:sz w:val="24"/>
          <w:szCs w:val="24"/>
          <w:lang w:val="fr-FR"/>
        </w:rPr>
        <w:t xml:space="preserve">/ou groupements de jeunes, migrants ou potentiels migrants </w:t>
      </w:r>
      <w:r>
        <w:rPr>
          <w:rFonts w:ascii="Bookman Old Style" w:hAnsi="Bookman Old Style" w:cs="Calibri"/>
          <w:snapToGrid w:val="0"/>
          <w:color w:val="000000" w:themeColor="text1"/>
          <w:sz w:val="24"/>
          <w:szCs w:val="24"/>
          <w:lang w:val="fr-FR"/>
        </w:rPr>
        <w:t>porteurs de projets économiques sont subventionnés</w:t>
      </w:r>
      <w:r w:rsidR="004B6DBA">
        <w:rPr>
          <w:rFonts w:ascii="Bookman Old Style" w:hAnsi="Bookman Old Style" w:cs="Calibri"/>
          <w:snapToGrid w:val="0"/>
          <w:color w:val="000000" w:themeColor="text1"/>
          <w:sz w:val="24"/>
          <w:szCs w:val="24"/>
          <w:lang w:val="fr-FR"/>
        </w:rPr>
        <w:t> ;</w:t>
      </w:r>
    </w:p>
    <w:p w14:paraId="553C1FA6" w14:textId="1C44AA76" w:rsidR="008D5946" w:rsidRDefault="008D5946" w:rsidP="008D5946">
      <w:pPr>
        <w:pStyle w:val="Corpsdetexte"/>
        <w:numPr>
          <w:ilvl w:val="0"/>
          <w:numId w:val="9"/>
        </w:numPr>
        <w:spacing w:before="240"/>
        <w:ind w:right="621"/>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L’emploi local est promu dans la région de </w:t>
      </w:r>
      <w:proofErr w:type="spellStart"/>
      <w:r>
        <w:rPr>
          <w:rFonts w:ascii="Bookman Old Style" w:hAnsi="Bookman Old Style" w:cs="Calibri"/>
          <w:snapToGrid w:val="0"/>
          <w:color w:val="000000" w:themeColor="text1"/>
          <w:sz w:val="24"/>
          <w:szCs w:val="24"/>
          <w:lang w:val="fr-FR"/>
        </w:rPr>
        <w:t>Sédhiou</w:t>
      </w:r>
      <w:proofErr w:type="spellEnd"/>
      <w:r w:rsidR="005B7923">
        <w:rPr>
          <w:rFonts w:ascii="Bookman Old Style" w:hAnsi="Bookman Old Style" w:cs="Calibri"/>
          <w:snapToGrid w:val="0"/>
          <w:color w:val="000000" w:themeColor="text1"/>
          <w:sz w:val="24"/>
          <w:szCs w:val="24"/>
          <w:lang w:val="fr-FR"/>
        </w:rPr>
        <w:t xml:space="preserve"> et environ cinquante (50) emplois directs et cinq cents (500) emplois indirects</w:t>
      </w:r>
      <w:r w:rsidR="0010144A">
        <w:rPr>
          <w:rFonts w:ascii="Bookman Old Style" w:hAnsi="Bookman Old Style" w:cs="Calibri"/>
          <w:snapToGrid w:val="0"/>
          <w:color w:val="000000" w:themeColor="text1"/>
          <w:sz w:val="24"/>
          <w:szCs w:val="24"/>
          <w:lang w:val="fr-FR"/>
        </w:rPr>
        <w:t xml:space="preserve"> sont créés</w:t>
      </w:r>
      <w:r w:rsidR="004B6DBA">
        <w:rPr>
          <w:rFonts w:ascii="Bookman Old Style" w:hAnsi="Bookman Old Style" w:cs="Calibri"/>
          <w:snapToGrid w:val="0"/>
          <w:color w:val="000000" w:themeColor="text1"/>
          <w:sz w:val="24"/>
          <w:szCs w:val="24"/>
          <w:lang w:val="fr-FR"/>
        </w:rPr>
        <w:t> ;</w:t>
      </w:r>
      <w:r w:rsidR="00EB070D">
        <w:rPr>
          <w:rFonts w:ascii="Bookman Old Style" w:hAnsi="Bookman Old Style" w:cs="Calibri"/>
          <w:snapToGrid w:val="0"/>
          <w:color w:val="000000" w:themeColor="text1"/>
          <w:sz w:val="24"/>
          <w:szCs w:val="24"/>
          <w:lang w:val="fr-FR"/>
        </w:rPr>
        <w:t xml:space="preserve"> et</w:t>
      </w:r>
    </w:p>
    <w:p w14:paraId="7E9703BC" w14:textId="34B0FF81" w:rsidR="008D5946" w:rsidRPr="00A969D5" w:rsidRDefault="008D5946" w:rsidP="008D5946">
      <w:pPr>
        <w:pStyle w:val="Corpsdetexte"/>
        <w:numPr>
          <w:ilvl w:val="0"/>
          <w:numId w:val="9"/>
        </w:numPr>
        <w:spacing w:before="240"/>
        <w:ind w:right="621"/>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Les jeunes de la région de </w:t>
      </w:r>
      <w:proofErr w:type="spellStart"/>
      <w:r>
        <w:rPr>
          <w:rFonts w:ascii="Bookman Old Style" w:hAnsi="Bookman Old Style" w:cs="Calibri"/>
          <w:snapToGrid w:val="0"/>
          <w:color w:val="000000" w:themeColor="text1"/>
          <w:sz w:val="24"/>
          <w:szCs w:val="24"/>
          <w:lang w:val="fr-FR"/>
        </w:rPr>
        <w:t>Sédhiou</w:t>
      </w:r>
      <w:proofErr w:type="spellEnd"/>
      <w:r>
        <w:rPr>
          <w:rFonts w:ascii="Bookman Old Style" w:hAnsi="Bookman Old Style" w:cs="Calibri"/>
          <w:snapToGrid w:val="0"/>
          <w:color w:val="000000" w:themeColor="text1"/>
          <w:sz w:val="24"/>
          <w:szCs w:val="24"/>
          <w:lang w:val="fr-FR"/>
        </w:rPr>
        <w:t xml:space="preserve"> sont conscients de l’importance de mener des activités </w:t>
      </w:r>
      <w:r w:rsidR="00EB070D">
        <w:rPr>
          <w:rFonts w:ascii="Bookman Old Style" w:hAnsi="Bookman Old Style" w:cs="Calibri"/>
          <w:snapToGrid w:val="0"/>
          <w:color w:val="000000" w:themeColor="text1"/>
          <w:sz w:val="24"/>
          <w:szCs w:val="24"/>
          <w:lang w:val="fr-FR"/>
        </w:rPr>
        <w:t xml:space="preserve">durables </w:t>
      </w:r>
      <w:r>
        <w:rPr>
          <w:rFonts w:ascii="Bookman Old Style" w:hAnsi="Bookman Old Style" w:cs="Calibri"/>
          <w:snapToGrid w:val="0"/>
          <w:color w:val="000000" w:themeColor="text1"/>
          <w:sz w:val="24"/>
          <w:szCs w:val="24"/>
          <w:lang w:val="fr-FR"/>
        </w:rPr>
        <w:t xml:space="preserve">génératrices </w:t>
      </w:r>
      <w:r w:rsidR="0010144A">
        <w:rPr>
          <w:rFonts w:ascii="Bookman Old Style" w:hAnsi="Bookman Old Style" w:cs="Calibri"/>
          <w:snapToGrid w:val="0"/>
          <w:color w:val="000000" w:themeColor="text1"/>
          <w:sz w:val="24"/>
          <w:szCs w:val="24"/>
          <w:lang w:val="fr-FR"/>
        </w:rPr>
        <w:t>de revenus dans leur localité</w:t>
      </w:r>
      <w:r w:rsidR="004B6DBA">
        <w:rPr>
          <w:rFonts w:ascii="Bookman Old Style" w:hAnsi="Bookman Old Style" w:cs="Calibri"/>
          <w:snapToGrid w:val="0"/>
          <w:color w:val="000000" w:themeColor="text1"/>
          <w:sz w:val="24"/>
          <w:szCs w:val="24"/>
          <w:lang w:val="fr-FR"/>
        </w:rPr>
        <w:t xml:space="preserve"> d’origine.</w:t>
      </w:r>
    </w:p>
    <w:p w14:paraId="02773ABD" w14:textId="77777777" w:rsidR="007C19BC" w:rsidRPr="007C19BC" w:rsidRDefault="007C19BC" w:rsidP="007C19BC">
      <w:pPr>
        <w:pStyle w:val="Paragraphedeliste"/>
        <w:widowControl/>
        <w:numPr>
          <w:ilvl w:val="0"/>
          <w:numId w:val="4"/>
        </w:numPr>
        <w:spacing w:before="240"/>
        <w:jc w:val="both"/>
        <w:rPr>
          <w:rFonts w:ascii="Bookman Old Style" w:hAnsi="Bookman Old Style" w:cs="Calibri"/>
          <w:b/>
          <w:snapToGrid w:val="0"/>
          <w:color w:val="000000" w:themeColor="text1"/>
          <w:sz w:val="24"/>
          <w:szCs w:val="24"/>
          <w:lang w:val="fr-FR"/>
        </w:rPr>
      </w:pPr>
      <w:r w:rsidRPr="007C19BC">
        <w:rPr>
          <w:rFonts w:ascii="Bookman Old Style" w:hAnsi="Bookman Old Style" w:cs="Calibri"/>
          <w:b/>
          <w:snapToGrid w:val="0"/>
          <w:color w:val="000000" w:themeColor="text1"/>
          <w:sz w:val="24"/>
          <w:szCs w:val="24"/>
          <w:lang w:val="fr-FR"/>
        </w:rPr>
        <w:t>MONTANTS DES SUBVENTIONS</w:t>
      </w:r>
    </w:p>
    <w:p w14:paraId="33150674" w14:textId="77777777" w:rsidR="007C19BC" w:rsidRDefault="007C19BC" w:rsidP="00336D4A">
      <w:pPr>
        <w:pStyle w:val="Corpsdetexte"/>
        <w:ind w:left="709" w:firstLine="0"/>
        <w:jc w:val="both"/>
        <w:rPr>
          <w:rFonts w:ascii="Bookman Old Style" w:hAnsi="Bookman Old Style" w:cs="Calibri"/>
          <w:snapToGrid w:val="0"/>
          <w:sz w:val="24"/>
          <w:szCs w:val="24"/>
          <w:lang w:val="fr-FR"/>
        </w:rPr>
      </w:pPr>
    </w:p>
    <w:p w14:paraId="48A566E9" w14:textId="3A88288F" w:rsidR="007C19BC" w:rsidRDefault="002D78E0" w:rsidP="0010144A">
      <w:pPr>
        <w:pStyle w:val="Corpsdetexte"/>
        <w:numPr>
          <w:ilvl w:val="0"/>
          <w:numId w:val="10"/>
        </w:numPr>
        <w:jc w:val="both"/>
        <w:rPr>
          <w:rFonts w:ascii="Bookman Old Style" w:hAnsi="Bookman Old Style" w:cs="Calibri"/>
          <w:snapToGrid w:val="0"/>
          <w:sz w:val="24"/>
          <w:szCs w:val="24"/>
          <w:lang w:val="fr-FR"/>
        </w:rPr>
      </w:pPr>
      <w:r>
        <w:rPr>
          <w:rFonts w:ascii="Bookman Old Style" w:hAnsi="Bookman Old Style" w:cs="Calibri"/>
          <w:snapToGrid w:val="0"/>
          <w:sz w:val="24"/>
          <w:szCs w:val="24"/>
          <w:lang w:val="fr-FR"/>
        </w:rPr>
        <w:t>Montant minimum : sept cent cinquante mille</w:t>
      </w:r>
      <w:r w:rsidR="0010144A">
        <w:rPr>
          <w:rFonts w:ascii="Bookman Old Style" w:hAnsi="Bookman Old Style" w:cs="Calibri"/>
          <w:snapToGrid w:val="0"/>
          <w:sz w:val="24"/>
          <w:szCs w:val="24"/>
          <w:lang w:val="fr-FR"/>
        </w:rPr>
        <w:t xml:space="preserve"> francs CFA (</w:t>
      </w:r>
      <w:r w:rsidR="00F34B2C">
        <w:rPr>
          <w:rFonts w:ascii="Bookman Old Style" w:hAnsi="Bookman Old Style" w:cs="Calibri"/>
          <w:snapToGrid w:val="0"/>
          <w:sz w:val="24"/>
          <w:szCs w:val="24"/>
          <w:lang w:val="fr-FR"/>
        </w:rPr>
        <w:t>75</w:t>
      </w:r>
      <w:r w:rsidR="0010144A">
        <w:rPr>
          <w:rFonts w:ascii="Bookman Old Style" w:hAnsi="Bookman Old Style" w:cs="Calibri"/>
          <w:snapToGrid w:val="0"/>
          <w:sz w:val="24"/>
          <w:szCs w:val="24"/>
          <w:lang w:val="fr-FR"/>
        </w:rPr>
        <w:t>0 000 FCFA)</w:t>
      </w:r>
    </w:p>
    <w:p w14:paraId="0C69D02A" w14:textId="0E89B32C" w:rsidR="0010144A" w:rsidRDefault="0010144A" w:rsidP="0010144A">
      <w:pPr>
        <w:pStyle w:val="Corpsdetexte"/>
        <w:numPr>
          <w:ilvl w:val="0"/>
          <w:numId w:val="10"/>
        </w:numPr>
        <w:jc w:val="both"/>
        <w:rPr>
          <w:rFonts w:ascii="Bookman Old Style" w:hAnsi="Bookman Old Style" w:cs="Calibri"/>
          <w:snapToGrid w:val="0"/>
          <w:sz w:val="24"/>
          <w:szCs w:val="24"/>
          <w:lang w:val="fr-FR"/>
        </w:rPr>
      </w:pPr>
      <w:r>
        <w:rPr>
          <w:rFonts w:ascii="Bookman Old Style" w:hAnsi="Bookman Old Style" w:cs="Calibri"/>
          <w:snapToGrid w:val="0"/>
          <w:sz w:val="24"/>
          <w:szCs w:val="24"/>
          <w:lang w:val="fr-FR"/>
        </w:rPr>
        <w:t>Montant maximum : deux millions francs CFA (2 </w:t>
      </w:r>
      <w:r w:rsidR="00F34B2C">
        <w:rPr>
          <w:rFonts w:ascii="Bookman Old Style" w:hAnsi="Bookman Old Style" w:cs="Calibri"/>
          <w:snapToGrid w:val="0"/>
          <w:sz w:val="24"/>
          <w:szCs w:val="24"/>
          <w:lang w:val="fr-FR"/>
        </w:rPr>
        <w:t>0</w:t>
      </w:r>
      <w:r>
        <w:rPr>
          <w:rFonts w:ascii="Bookman Old Style" w:hAnsi="Bookman Old Style" w:cs="Calibri"/>
          <w:snapToGrid w:val="0"/>
          <w:sz w:val="24"/>
          <w:szCs w:val="24"/>
          <w:lang w:val="fr-FR"/>
        </w:rPr>
        <w:t>00 000 FCFA)</w:t>
      </w:r>
    </w:p>
    <w:p w14:paraId="526394BA" w14:textId="77777777" w:rsidR="00A836D5" w:rsidRDefault="00A836D5" w:rsidP="00A836D5">
      <w:pPr>
        <w:pStyle w:val="Paragraphedeliste"/>
        <w:widowControl/>
        <w:numPr>
          <w:ilvl w:val="0"/>
          <w:numId w:val="4"/>
        </w:numPr>
        <w:spacing w:before="240"/>
        <w:jc w:val="both"/>
        <w:rPr>
          <w:rFonts w:ascii="Bookman Old Style" w:hAnsi="Bookman Old Style" w:cs="Calibri"/>
          <w:b/>
          <w:snapToGrid w:val="0"/>
          <w:color w:val="000000" w:themeColor="text1"/>
          <w:sz w:val="24"/>
          <w:szCs w:val="24"/>
          <w:lang w:val="fr-FR"/>
        </w:rPr>
      </w:pPr>
      <w:r w:rsidRPr="00A836D5">
        <w:rPr>
          <w:rFonts w:ascii="Bookman Old Style" w:hAnsi="Bookman Old Style" w:cs="Calibri"/>
          <w:b/>
          <w:snapToGrid w:val="0"/>
          <w:color w:val="000000" w:themeColor="text1"/>
          <w:sz w:val="24"/>
          <w:szCs w:val="24"/>
          <w:lang w:val="fr-FR"/>
        </w:rPr>
        <w:t>CRITERES D’ELIGIBILITE</w:t>
      </w:r>
    </w:p>
    <w:p w14:paraId="514D899F" w14:textId="77777777" w:rsidR="00A836D5" w:rsidRDefault="00A836D5" w:rsidP="00A836D5">
      <w:pPr>
        <w:rPr>
          <w:lang w:val="fr-FR"/>
        </w:rPr>
      </w:pPr>
    </w:p>
    <w:p w14:paraId="26A581BD" w14:textId="2766AF51" w:rsidR="00A836D5" w:rsidRPr="0010144A" w:rsidRDefault="00A836D5" w:rsidP="00066344">
      <w:pPr>
        <w:pStyle w:val="Paragraphedeliste"/>
        <w:numPr>
          <w:ilvl w:val="1"/>
          <w:numId w:val="4"/>
        </w:numPr>
        <w:tabs>
          <w:tab w:val="left" w:pos="930"/>
        </w:tabs>
        <w:rPr>
          <w:rFonts w:ascii="Bookman Old Style" w:hAnsi="Bookman Old Style" w:cs="Calibri"/>
          <w:b/>
          <w:snapToGrid w:val="0"/>
          <w:color w:val="000000" w:themeColor="text1"/>
          <w:sz w:val="24"/>
          <w:szCs w:val="24"/>
          <w:lang w:val="fr-FR"/>
        </w:rPr>
      </w:pPr>
      <w:r w:rsidRPr="0010144A">
        <w:rPr>
          <w:rFonts w:ascii="Bookman Old Style" w:hAnsi="Bookman Old Style" w:cs="Calibri"/>
          <w:b/>
          <w:snapToGrid w:val="0"/>
          <w:color w:val="000000" w:themeColor="text1"/>
          <w:sz w:val="24"/>
          <w:szCs w:val="24"/>
          <w:lang w:val="fr-FR"/>
        </w:rPr>
        <w:t>Pour le porteur</w:t>
      </w:r>
    </w:p>
    <w:p w14:paraId="366EF57F" w14:textId="77777777" w:rsidR="00A836D5" w:rsidRPr="0010144A" w:rsidRDefault="00A836D5" w:rsidP="002D78E0">
      <w:pPr>
        <w:tabs>
          <w:tab w:val="left" w:pos="930"/>
        </w:tabs>
        <w:jc w:val="both"/>
        <w:rPr>
          <w:rFonts w:ascii="Bookman Old Style" w:hAnsi="Bookman Old Style" w:cs="Calibri"/>
          <w:b/>
          <w:snapToGrid w:val="0"/>
          <w:color w:val="000000" w:themeColor="text1"/>
          <w:sz w:val="24"/>
          <w:szCs w:val="24"/>
          <w:lang w:val="fr-FR"/>
        </w:rPr>
      </w:pPr>
    </w:p>
    <w:p w14:paraId="59CCC7B3" w14:textId="3636C1FB" w:rsidR="0010144A" w:rsidRPr="008C6BEA" w:rsidRDefault="008C6BEA" w:rsidP="00EB070D">
      <w:pPr>
        <w:pStyle w:val="Paragraphedeliste"/>
        <w:numPr>
          <w:ilvl w:val="0"/>
          <w:numId w:val="13"/>
        </w:numPr>
        <w:tabs>
          <w:tab w:val="left" w:pos="930"/>
        </w:tabs>
        <w:jc w:val="both"/>
        <w:rPr>
          <w:rFonts w:ascii="Bookman Old Style" w:hAnsi="Bookman Old Style" w:cs="Calibri"/>
          <w:b/>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Etre </w:t>
      </w:r>
      <w:r w:rsidR="0032007E">
        <w:rPr>
          <w:rFonts w:ascii="Bookman Old Style" w:hAnsi="Bookman Old Style" w:cs="Calibri"/>
          <w:snapToGrid w:val="0"/>
          <w:color w:val="000000" w:themeColor="text1"/>
          <w:sz w:val="24"/>
          <w:szCs w:val="24"/>
          <w:lang w:val="fr-FR"/>
        </w:rPr>
        <w:t xml:space="preserve">un jeune ou </w:t>
      </w:r>
      <w:r>
        <w:rPr>
          <w:rFonts w:ascii="Bookman Old Style" w:hAnsi="Bookman Old Style" w:cs="Calibri"/>
          <w:snapToGrid w:val="0"/>
          <w:color w:val="000000" w:themeColor="text1"/>
          <w:sz w:val="24"/>
          <w:szCs w:val="24"/>
          <w:lang w:val="fr-FR"/>
        </w:rPr>
        <w:t xml:space="preserve">un migrant (de retour, retourné, double espace) originaire de la région de </w:t>
      </w:r>
      <w:proofErr w:type="spellStart"/>
      <w:r>
        <w:rPr>
          <w:rFonts w:ascii="Bookman Old Style" w:hAnsi="Bookman Old Style" w:cs="Calibri"/>
          <w:snapToGrid w:val="0"/>
          <w:color w:val="000000" w:themeColor="text1"/>
          <w:sz w:val="24"/>
          <w:szCs w:val="24"/>
          <w:lang w:val="fr-FR"/>
        </w:rPr>
        <w:t>Sédhiou</w:t>
      </w:r>
      <w:proofErr w:type="spellEnd"/>
      <w:r w:rsidR="00F34B2C">
        <w:rPr>
          <w:rFonts w:ascii="Bookman Old Style" w:hAnsi="Bookman Old Style" w:cs="Calibri"/>
          <w:snapToGrid w:val="0"/>
          <w:color w:val="000000" w:themeColor="text1"/>
          <w:sz w:val="24"/>
          <w:szCs w:val="24"/>
          <w:lang w:val="fr-FR"/>
        </w:rPr>
        <w:t> ;</w:t>
      </w:r>
    </w:p>
    <w:p w14:paraId="20161192" w14:textId="2E036232" w:rsidR="008C6BEA" w:rsidRPr="008C6BEA" w:rsidRDefault="008C6BEA" w:rsidP="00EB070D">
      <w:pPr>
        <w:pStyle w:val="Paragraphedeliste"/>
        <w:widowControl/>
        <w:numPr>
          <w:ilvl w:val="0"/>
          <w:numId w:val="13"/>
        </w:numPr>
        <w:spacing w:after="160" w:line="360" w:lineRule="auto"/>
        <w:ind w:right="905"/>
        <w:contextualSpacing/>
        <w:jc w:val="both"/>
        <w:rPr>
          <w:rFonts w:ascii="Bookman Old Style" w:hAnsi="Bookman Old Style" w:cs="Calibri"/>
          <w:snapToGrid w:val="0"/>
          <w:color w:val="000000" w:themeColor="text1"/>
          <w:sz w:val="24"/>
          <w:szCs w:val="24"/>
          <w:lang w:val="fr-FR"/>
        </w:rPr>
      </w:pPr>
      <w:r w:rsidRPr="008C6BEA">
        <w:rPr>
          <w:rFonts w:ascii="Bookman Old Style" w:hAnsi="Bookman Old Style" w:cs="Calibri"/>
          <w:snapToGrid w:val="0"/>
          <w:color w:val="000000" w:themeColor="text1"/>
          <w:sz w:val="24"/>
          <w:szCs w:val="24"/>
          <w:lang w:val="fr-FR"/>
        </w:rPr>
        <w:t>Avoir (eu) une expérience ou une activité économique en cours</w:t>
      </w:r>
      <w:r w:rsidR="00F27ED4">
        <w:rPr>
          <w:rFonts w:ascii="Bookman Old Style" w:hAnsi="Bookman Old Style" w:cs="Calibri"/>
          <w:snapToGrid w:val="0"/>
          <w:color w:val="000000" w:themeColor="text1"/>
          <w:sz w:val="24"/>
          <w:szCs w:val="24"/>
          <w:lang w:val="fr-FR"/>
        </w:rPr>
        <w:t xml:space="preserve"> nécessitant un renforcement</w:t>
      </w:r>
      <w:r w:rsidRPr="008C6BEA">
        <w:rPr>
          <w:rFonts w:ascii="Bookman Old Style" w:hAnsi="Bookman Old Style" w:cs="Calibri"/>
          <w:snapToGrid w:val="0"/>
          <w:color w:val="000000" w:themeColor="text1"/>
          <w:sz w:val="24"/>
          <w:szCs w:val="24"/>
          <w:lang w:val="fr-FR"/>
        </w:rPr>
        <w:t xml:space="preserve"> et/ou </w:t>
      </w:r>
      <w:r w:rsidR="00F34B2C">
        <w:rPr>
          <w:rFonts w:ascii="Bookman Old Style" w:hAnsi="Bookman Old Style" w:cs="Calibri"/>
          <w:snapToGrid w:val="0"/>
          <w:color w:val="000000" w:themeColor="text1"/>
          <w:sz w:val="24"/>
          <w:szCs w:val="24"/>
          <w:lang w:val="fr-FR"/>
        </w:rPr>
        <w:t>u</w:t>
      </w:r>
      <w:r w:rsidRPr="008C6BEA">
        <w:rPr>
          <w:rFonts w:ascii="Bookman Old Style" w:hAnsi="Bookman Old Style" w:cs="Calibri"/>
          <w:snapToGrid w:val="0"/>
          <w:color w:val="000000" w:themeColor="text1"/>
          <w:sz w:val="24"/>
          <w:szCs w:val="24"/>
          <w:lang w:val="fr-FR"/>
        </w:rPr>
        <w:t>ne forte motivatio</w:t>
      </w:r>
      <w:r>
        <w:rPr>
          <w:rFonts w:ascii="Bookman Old Style" w:hAnsi="Bookman Old Style" w:cs="Calibri"/>
          <w:snapToGrid w:val="0"/>
          <w:color w:val="000000" w:themeColor="text1"/>
          <w:sz w:val="24"/>
          <w:szCs w:val="24"/>
          <w:lang w:val="fr-FR"/>
        </w:rPr>
        <w:t>n à réaliser son idée de projet</w:t>
      </w:r>
      <w:r w:rsidR="00F34B2C">
        <w:rPr>
          <w:rFonts w:ascii="Bookman Old Style" w:hAnsi="Bookman Old Style" w:cs="Calibri"/>
          <w:snapToGrid w:val="0"/>
          <w:color w:val="000000" w:themeColor="text1"/>
          <w:sz w:val="24"/>
          <w:szCs w:val="24"/>
          <w:lang w:val="fr-FR"/>
        </w:rPr>
        <w:t> ;</w:t>
      </w:r>
    </w:p>
    <w:p w14:paraId="09ACC4F7" w14:textId="182D3602" w:rsidR="008C6BEA" w:rsidRPr="002779EE" w:rsidRDefault="002779EE" w:rsidP="002D78E0">
      <w:pPr>
        <w:pStyle w:val="Paragraphedeliste"/>
        <w:numPr>
          <w:ilvl w:val="0"/>
          <w:numId w:val="13"/>
        </w:numPr>
        <w:tabs>
          <w:tab w:val="left" w:pos="930"/>
        </w:tabs>
        <w:jc w:val="both"/>
        <w:rPr>
          <w:rFonts w:ascii="Bookman Old Style" w:hAnsi="Bookman Old Style" w:cs="Calibri"/>
          <w:b/>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Etre un migrant </w:t>
      </w:r>
      <w:r w:rsidR="00F34B2C">
        <w:rPr>
          <w:rFonts w:ascii="Bookman Old Style" w:hAnsi="Bookman Old Style" w:cs="Calibri"/>
          <w:snapToGrid w:val="0"/>
          <w:color w:val="000000" w:themeColor="text1"/>
          <w:sz w:val="24"/>
          <w:szCs w:val="24"/>
          <w:lang w:val="fr-FR"/>
        </w:rPr>
        <w:t xml:space="preserve">ou un jeune </w:t>
      </w:r>
      <w:r>
        <w:rPr>
          <w:rFonts w:ascii="Bookman Old Style" w:hAnsi="Bookman Old Style" w:cs="Calibri"/>
          <w:snapToGrid w:val="0"/>
          <w:color w:val="000000" w:themeColor="text1"/>
          <w:sz w:val="24"/>
          <w:szCs w:val="24"/>
          <w:lang w:val="fr-FR"/>
        </w:rPr>
        <w:t>engagé dans le développement de sa localité d’origine</w:t>
      </w:r>
      <w:r w:rsidR="00F34B2C">
        <w:rPr>
          <w:rFonts w:ascii="Bookman Old Style" w:hAnsi="Bookman Old Style" w:cs="Calibri"/>
          <w:snapToGrid w:val="0"/>
          <w:color w:val="000000" w:themeColor="text1"/>
          <w:sz w:val="24"/>
          <w:szCs w:val="24"/>
          <w:lang w:val="fr-FR"/>
        </w:rPr>
        <w:t> ;</w:t>
      </w:r>
    </w:p>
    <w:p w14:paraId="440CF0AD" w14:textId="487C84D3" w:rsidR="002779EE" w:rsidRPr="004D51EB" w:rsidRDefault="002779EE" w:rsidP="002D78E0">
      <w:pPr>
        <w:pStyle w:val="Paragraphedeliste"/>
        <w:numPr>
          <w:ilvl w:val="0"/>
          <w:numId w:val="13"/>
        </w:numPr>
        <w:tabs>
          <w:tab w:val="left" w:pos="930"/>
        </w:tabs>
        <w:ind w:right="905"/>
        <w:jc w:val="both"/>
        <w:rPr>
          <w:rFonts w:ascii="Bookman Old Style" w:hAnsi="Bookman Old Style" w:cs="Calibri"/>
          <w:b/>
          <w:snapToGrid w:val="0"/>
          <w:color w:val="000000" w:themeColor="text1"/>
          <w:sz w:val="24"/>
          <w:szCs w:val="24"/>
          <w:lang w:val="fr-FR"/>
        </w:rPr>
      </w:pPr>
      <w:r>
        <w:rPr>
          <w:rFonts w:ascii="Bookman Old Style" w:hAnsi="Bookman Old Style" w:cs="Calibri"/>
          <w:snapToGrid w:val="0"/>
          <w:color w:val="000000" w:themeColor="text1"/>
          <w:sz w:val="24"/>
          <w:szCs w:val="24"/>
          <w:lang w:val="fr-FR"/>
        </w:rPr>
        <w:t>Avoir participé à la formation organisée dans le cadre du projet, sur l’élaboration du business plan serait un atout</w:t>
      </w:r>
      <w:r w:rsidR="00F34B2C">
        <w:rPr>
          <w:rFonts w:ascii="Bookman Old Style" w:hAnsi="Bookman Old Style" w:cs="Calibri"/>
          <w:snapToGrid w:val="0"/>
          <w:color w:val="000000" w:themeColor="text1"/>
          <w:sz w:val="24"/>
          <w:szCs w:val="24"/>
          <w:lang w:val="fr-FR"/>
        </w:rPr>
        <w:t> ;</w:t>
      </w:r>
    </w:p>
    <w:p w14:paraId="3F79F87C" w14:textId="2DC5E055" w:rsidR="004D51EB" w:rsidRDefault="004D51EB" w:rsidP="002D78E0">
      <w:pPr>
        <w:pStyle w:val="Paragraphedeliste"/>
        <w:widowControl/>
        <w:numPr>
          <w:ilvl w:val="0"/>
          <w:numId w:val="13"/>
        </w:numPr>
        <w:spacing w:after="160" w:line="360" w:lineRule="auto"/>
        <w:contextualSpacing/>
        <w:jc w:val="both"/>
        <w:rPr>
          <w:rFonts w:ascii="Bookman Old Style" w:hAnsi="Bookman Old Style" w:cs="Calibri"/>
          <w:snapToGrid w:val="0"/>
          <w:color w:val="000000" w:themeColor="text1"/>
          <w:sz w:val="24"/>
          <w:szCs w:val="24"/>
          <w:lang w:val="fr-FR"/>
        </w:rPr>
      </w:pPr>
      <w:r w:rsidRPr="004D51EB">
        <w:rPr>
          <w:rFonts w:ascii="Bookman Old Style" w:hAnsi="Bookman Old Style" w:cs="Calibri"/>
          <w:snapToGrid w:val="0"/>
          <w:color w:val="000000" w:themeColor="text1"/>
          <w:sz w:val="24"/>
          <w:szCs w:val="24"/>
          <w:lang w:val="fr-FR"/>
        </w:rPr>
        <w:lastRenderedPageBreak/>
        <w:t>Être disponible et disposé à participer, selon le besoin, aux différentes rencontres qui seront organisées dans le cadre du projet</w:t>
      </w:r>
      <w:r w:rsidR="00F34B2C">
        <w:rPr>
          <w:rFonts w:ascii="Bookman Old Style" w:hAnsi="Bookman Old Style" w:cs="Calibri"/>
          <w:snapToGrid w:val="0"/>
          <w:color w:val="000000" w:themeColor="text1"/>
          <w:sz w:val="24"/>
          <w:szCs w:val="24"/>
          <w:lang w:val="fr-FR"/>
        </w:rPr>
        <w:t> ;</w:t>
      </w:r>
    </w:p>
    <w:p w14:paraId="4951C2D3" w14:textId="5D123F09" w:rsidR="0032007E" w:rsidRDefault="0032007E" w:rsidP="002D78E0">
      <w:pPr>
        <w:pStyle w:val="Paragraphedeliste"/>
        <w:widowControl/>
        <w:numPr>
          <w:ilvl w:val="0"/>
          <w:numId w:val="13"/>
        </w:numPr>
        <w:spacing w:after="160" w:line="360" w:lineRule="auto"/>
        <w:contextualSpacing/>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Etre toujours disposé à recevoir l’équipe de projet et les différentes missions de suivi ;</w:t>
      </w:r>
    </w:p>
    <w:p w14:paraId="20091EA7" w14:textId="207A31BC" w:rsidR="0032007E" w:rsidRDefault="0032007E" w:rsidP="002D78E0">
      <w:pPr>
        <w:pStyle w:val="Paragraphedeliste"/>
        <w:widowControl/>
        <w:numPr>
          <w:ilvl w:val="0"/>
          <w:numId w:val="13"/>
        </w:numPr>
        <w:spacing w:after="160" w:line="360" w:lineRule="auto"/>
        <w:contextualSpacing/>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S’engager à ne pas détourner les fonds alloués et de ne pas faire un détournement d’objectif ;</w:t>
      </w:r>
    </w:p>
    <w:p w14:paraId="0AD2B0AC" w14:textId="00E358F4" w:rsidR="00F34B2C" w:rsidRPr="004D51EB" w:rsidRDefault="00F34B2C" w:rsidP="002D78E0">
      <w:pPr>
        <w:pStyle w:val="Paragraphedeliste"/>
        <w:widowControl/>
        <w:numPr>
          <w:ilvl w:val="0"/>
          <w:numId w:val="13"/>
        </w:numPr>
        <w:spacing w:after="160" w:line="360" w:lineRule="auto"/>
        <w:contextualSpacing/>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S’engager à rembourser les fonds lorsqu’un détournement </w:t>
      </w:r>
      <w:r w:rsidR="002D78E0">
        <w:rPr>
          <w:rFonts w:ascii="Bookman Old Style" w:hAnsi="Bookman Old Style" w:cs="Calibri"/>
          <w:snapToGrid w:val="0"/>
          <w:color w:val="000000" w:themeColor="text1"/>
          <w:sz w:val="24"/>
          <w:szCs w:val="24"/>
          <w:lang w:val="fr-FR"/>
        </w:rPr>
        <w:t xml:space="preserve">de fonds ou </w:t>
      </w:r>
      <w:r>
        <w:rPr>
          <w:rFonts w:ascii="Bookman Old Style" w:hAnsi="Bookman Old Style" w:cs="Calibri"/>
          <w:snapToGrid w:val="0"/>
          <w:color w:val="000000" w:themeColor="text1"/>
          <w:sz w:val="24"/>
          <w:szCs w:val="24"/>
          <w:lang w:val="fr-FR"/>
        </w:rPr>
        <w:t>d’</w:t>
      </w:r>
      <w:r w:rsidR="002D78E0">
        <w:rPr>
          <w:rFonts w:ascii="Bookman Old Style" w:hAnsi="Bookman Old Style" w:cs="Calibri"/>
          <w:snapToGrid w:val="0"/>
          <w:color w:val="000000" w:themeColor="text1"/>
          <w:sz w:val="24"/>
          <w:szCs w:val="24"/>
          <w:lang w:val="fr-FR"/>
        </w:rPr>
        <w:t>objectif est constaté.</w:t>
      </w:r>
    </w:p>
    <w:p w14:paraId="453E8C81" w14:textId="662A7A5C" w:rsidR="00A836D5" w:rsidRPr="00066344" w:rsidRDefault="00A836D5" w:rsidP="00066344">
      <w:pPr>
        <w:pStyle w:val="Paragraphedeliste"/>
        <w:numPr>
          <w:ilvl w:val="1"/>
          <w:numId w:val="4"/>
        </w:numPr>
        <w:tabs>
          <w:tab w:val="left" w:pos="930"/>
        </w:tabs>
        <w:spacing w:before="240"/>
        <w:rPr>
          <w:rFonts w:ascii="Bookman Old Style" w:hAnsi="Bookman Old Style" w:cs="Calibri"/>
          <w:b/>
          <w:snapToGrid w:val="0"/>
          <w:color w:val="000000" w:themeColor="text1"/>
          <w:sz w:val="24"/>
          <w:szCs w:val="24"/>
          <w:lang w:val="fr-FR"/>
        </w:rPr>
      </w:pPr>
      <w:r w:rsidRPr="00066344">
        <w:rPr>
          <w:rFonts w:ascii="Bookman Old Style" w:hAnsi="Bookman Old Style" w:cs="Calibri"/>
          <w:b/>
          <w:snapToGrid w:val="0"/>
          <w:color w:val="000000" w:themeColor="text1"/>
          <w:sz w:val="24"/>
          <w:szCs w:val="24"/>
          <w:lang w:val="fr-FR"/>
        </w:rPr>
        <w:t>Pour le</w:t>
      </w:r>
      <w:r w:rsidR="00BD55B4" w:rsidRPr="00066344">
        <w:rPr>
          <w:rFonts w:ascii="Bookman Old Style" w:hAnsi="Bookman Old Style" w:cs="Calibri"/>
          <w:b/>
          <w:snapToGrid w:val="0"/>
          <w:color w:val="000000" w:themeColor="text1"/>
          <w:sz w:val="24"/>
          <w:szCs w:val="24"/>
          <w:lang w:val="fr-FR"/>
        </w:rPr>
        <w:t xml:space="preserve"> </w:t>
      </w:r>
      <w:r w:rsidRPr="00066344">
        <w:rPr>
          <w:rFonts w:ascii="Bookman Old Style" w:hAnsi="Bookman Old Style" w:cs="Calibri"/>
          <w:b/>
          <w:snapToGrid w:val="0"/>
          <w:color w:val="000000" w:themeColor="text1"/>
          <w:sz w:val="24"/>
          <w:szCs w:val="24"/>
          <w:lang w:val="fr-FR"/>
        </w:rPr>
        <w:t>projet</w:t>
      </w:r>
      <w:r w:rsidR="002D78E0" w:rsidRPr="00066344">
        <w:rPr>
          <w:rFonts w:ascii="Bookman Old Style" w:hAnsi="Bookman Old Style" w:cs="Calibri"/>
          <w:b/>
          <w:snapToGrid w:val="0"/>
          <w:color w:val="000000" w:themeColor="text1"/>
          <w:sz w:val="24"/>
          <w:szCs w:val="24"/>
          <w:lang w:val="fr-FR"/>
        </w:rPr>
        <w:t xml:space="preserve"> ou microprojet</w:t>
      </w:r>
    </w:p>
    <w:p w14:paraId="3E8011E8" w14:textId="52DA0FDC" w:rsidR="007436BE" w:rsidRPr="002D78E0" w:rsidRDefault="007436BE" w:rsidP="002D78E0">
      <w:pPr>
        <w:tabs>
          <w:tab w:val="left" w:pos="990"/>
        </w:tabs>
        <w:rPr>
          <w:rFonts w:ascii="Bookman Old Style" w:hAnsi="Bookman Old Style" w:cs="Calibri"/>
          <w:snapToGrid w:val="0"/>
          <w:color w:val="000000" w:themeColor="text1"/>
          <w:sz w:val="24"/>
          <w:szCs w:val="24"/>
          <w:lang w:val="fr-FR"/>
        </w:rPr>
      </w:pPr>
    </w:p>
    <w:p w14:paraId="523BB53E" w14:textId="5EE0CF72" w:rsidR="00A836D5" w:rsidRDefault="007436BE" w:rsidP="000A2E3E">
      <w:pPr>
        <w:pStyle w:val="Paragraphedeliste"/>
        <w:numPr>
          <w:ilvl w:val="0"/>
          <w:numId w:val="18"/>
        </w:numPr>
        <w:tabs>
          <w:tab w:val="left" w:pos="990"/>
        </w:tabs>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Se localiser dans la région de </w:t>
      </w:r>
      <w:proofErr w:type="spellStart"/>
      <w:r>
        <w:rPr>
          <w:rFonts w:ascii="Bookman Old Style" w:hAnsi="Bookman Old Style" w:cs="Calibri"/>
          <w:snapToGrid w:val="0"/>
          <w:color w:val="000000" w:themeColor="text1"/>
          <w:sz w:val="24"/>
          <w:szCs w:val="24"/>
          <w:lang w:val="fr-FR"/>
        </w:rPr>
        <w:t>Sédhiou</w:t>
      </w:r>
      <w:proofErr w:type="spellEnd"/>
      <w:r w:rsidR="006D3D4D">
        <w:rPr>
          <w:rFonts w:ascii="Bookman Old Style" w:hAnsi="Bookman Old Style" w:cs="Calibri"/>
          <w:snapToGrid w:val="0"/>
          <w:color w:val="000000" w:themeColor="text1"/>
          <w:sz w:val="24"/>
          <w:szCs w:val="24"/>
          <w:lang w:val="fr-FR"/>
        </w:rPr>
        <w:t> ;</w:t>
      </w:r>
    </w:p>
    <w:p w14:paraId="57A4DBB2" w14:textId="47FECA9B" w:rsidR="007436BE" w:rsidRDefault="007436BE" w:rsidP="000A2E3E">
      <w:pPr>
        <w:pStyle w:val="Paragraphedeliste"/>
        <w:numPr>
          <w:ilvl w:val="0"/>
          <w:numId w:val="18"/>
        </w:numPr>
        <w:tabs>
          <w:tab w:val="left" w:pos="990"/>
        </w:tabs>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Être financièrement et techniquement réalisable</w:t>
      </w:r>
      <w:r w:rsidR="006D3D4D">
        <w:rPr>
          <w:rFonts w:ascii="Bookman Old Style" w:hAnsi="Bookman Old Style" w:cs="Calibri"/>
          <w:snapToGrid w:val="0"/>
          <w:color w:val="000000" w:themeColor="text1"/>
          <w:sz w:val="24"/>
          <w:szCs w:val="24"/>
          <w:lang w:val="fr-FR"/>
        </w:rPr>
        <w:t> ;</w:t>
      </w:r>
    </w:p>
    <w:p w14:paraId="14AF6EE2" w14:textId="607FB719" w:rsidR="00F27ED4" w:rsidRDefault="00F27ED4" w:rsidP="000A2E3E">
      <w:pPr>
        <w:pStyle w:val="Paragraphedeliste"/>
        <w:numPr>
          <w:ilvl w:val="0"/>
          <w:numId w:val="18"/>
        </w:numPr>
        <w:tabs>
          <w:tab w:val="left" w:pos="990"/>
        </w:tabs>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Etre un projet ou microprojet en cours nécessitant un renforcement ;</w:t>
      </w:r>
    </w:p>
    <w:p w14:paraId="6A8D2323" w14:textId="7F7EEBB1" w:rsidR="007436BE" w:rsidRDefault="007436BE" w:rsidP="000A2E3E">
      <w:pPr>
        <w:pStyle w:val="Paragraphedeliste"/>
        <w:numPr>
          <w:ilvl w:val="0"/>
          <w:numId w:val="18"/>
        </w:numPr>
        <w:tabs>
          <w:tab w:val="left" w:pos="990"/>
        </w:tabs>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Avoir une rentabilité financière, économique et </w:t>
      </w:r>
      <w:r w:rsidR="00544A9C">
        <w:rPr>
          <w:rFonts w:ascii="Bookman Old Style" w:hAnsi="Bookman Old Style" w:cs="Calibri"/>
          <w:snapToGrid w:val="0"/>
          <w:color w:val="000000" w:themeColor="text1"/>
          <w:sz w:val="24"/>
          <w:szCs w:val="24"/>
          <w:lang w:val="fr-FR"/>
        </w:rPr>
        <w:t xml:space="preserve">être </w:t>
      </w:r>
      <w:r>
        <w:rPr>
          <w:rFonts w:ascii="Bookman Old Style" w:hAnsi="Bookman Old Style" w:cs="Calibri"/>
          <w:snapToGrid w:val="0"/>
          <w:color w:val="000000" w:themeColor="text1"/>
          <w:sz w:val="24"/>
          <w:szCs w:val="24"/>
          <w:lang w:val="fr-FR"/>
        </w:rPr>
        <w:t>viable</w:t>
      </w:r>
      <w:r w:rsidR="006D3D4D">
        <w:rPr>
          <w:rFonts w:ascii="Bookman Old Style" w:hAnsi="Bookman Old Style" w:cs="Calibri"/>
          <w:snapToGrid w:val="0"/>
          <w:color w:val="000000" w:themeColor="text1"/>
          <w:sz w:val="24"/>
          <w:szCs w:val="24"/>
          <w:lang w:val="fr-FR"/>
        </w:rPr>
        <w:t> ;</w:t>
      </w:r>
    </w:p>
    <w:p w14:paraId="08915479" w14:textId="77777777" w:rsidR="004846A9" w:rsidRDefault="004846A9" w:rsidP="000A2E3E">
      <w:pPr>
        <w:pStyle w:val="Paragraphedeliste"/>
        <w:numPr>
          <w:ilvl w:val="0"/>
          <w:numId w:val="18"/>
        </w:numPr>
        <w:tabs>
          <w:tab w:val="left" w:pos="990"/>
        </w:tabs>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Dont le site ne fait pas l’objet de litige foncier, donc montrer toute documentation pouvant éclairer les membres du Comité ;</w:t>
      </w:r>
    </w:p>
    <w:p w14:paraId="777F40B9" w14:textId="15619B34" w:rsidR="002D78E0" w:rsidRPr="002D78E0" w:rsidRDefault="00042C89" w:rsidP="002D78E0">
      <w:pPr>
        <w:pStyle w:val="Paragraphedeliste"/>
        <w:numPr>
          <w:ilvl w:val="0"/>
          <w:numId w:val="18"/>
        </w:numPr>
        <w:tabs>
          <w:tab w:val="left" w:pos="990"/>
        </w:tabs>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Avoir un objet licite</w:t>
      </w:r>
      <w:r w:rsidR="002D78E0">
        <w:rPr>
          <w:rFonts w:ascii="Bookman Old Style" w:hAnsi="Bookman Old Style" w:cs="Calibri"/>
          <w:snapToGrid w:val="0"/>
          <w:color w:val="000000" w:themeColor="text1"/>
          <w:sz w:val="24"/>
          <w:szCs w:val="24"/>
          <w:lang w:val="fr-FR"/>
        </w:rPr>
        <w:t>.</w:t>
      </w:r>
    </w:p>
    <w:p w14:paraId="1DC8F443" w14:textId="65C18D3B" w:rsidR="000A2E3E" w:rsidRDefault="00042C89" w:rsidP="00C239A3">
      <w:pPr>
        <w:tabs>
          <w:tab w:val="left" w:pos="990"/>
        </w:tabs>
        <w:spacing w:before="240"/>
        <w:ind w:left="1350"/>
        <w:jc w:val="both"/>
        <w:rPr>
          <w:rFonts w:ascii="Bookman Old Style" w:hAnsi="Bookman Old Style" w:cs="Calibri"/>
          <w:snapToGrid w:val="0"/>
          <w:color w:val="000000" w:themeColor="text1"/>
          <w:sz w:val="24"/>
          <w:szCs w:val="24"/>
          <w:lang w:val="fr-FR"/>
        </w:rPr>
      </w:pPr>
      <w:r w:rsidRPr="00042C89">
        <w:rPr>
          <w:rFonts w:ascii="Bookman Old Style" w:hAnsi="Bookman Old Style" w:cs="Calibri"/>
          <w:b/>
          <w:snapToGrid w:val="0"/>
          <w:color w:val="000000" w:themeColor="text1"/>
          <w:sz w:val="24"/>
          <w:szCs w:val="24"/>
          <w:lang w:val="fr-FR"/>
        </w:rPr>
        <w:t>NB :</w:t>
      </w:r>
      <w:r>
        <w:rPr>
          <w:rFonts w:ascii="Bookman Old Style" w:hAnsi="Bookman Old Style" w:cs="Calibri"/>
          <w:snapToGrid w:val="0"/>
          <w:color w:val="000000" w:themeColor="text1"/>
          <w:sz w:val="24"/>
          <w:szCs w:val="24"/>
          <w:lang w:val="fr-FR"/>
        </w:rPr>
        <w:t xml:space="preserve"> Bénéficieront d’une attention particulière, </w:t>
      </w:r>
      <w:r w:rsidR="002D78E0">
        <w:rPr>
          <w:rFonts w:ascii="Bookman Old Style" w:hAnsi="Bookman Old Style" w:cs="Calibri"/>
          <w:snapToGrid w:val="0"/>
          <w:color w:val="000000" w:themeColor="text1"/>
          <w:sz w:val="24"/>
          <w:szCs w:val="24"/>
          <w:lang w:val="fr-FR"/>
        </w:rPr>
        <w:t xml:space="preserve">projets ou microprojets </w:t>
      </w:r>
      <w:r w:rsidRPr="00042C89">
        <w:rPr>
          <w:rFonts w:ascii="Bookman Old Style" w:hAnsi="Bookman Old Style" w:cs="Calibri"/>
          <w:snapToGrid w:val="0"/>
          <w:color w:val="000000" w:themeColor="text1"/>
          <w:sz w:val="24"/>
          <w:szCs w:val="24"/>
          <w:lang w:val="fr-FR"/>
        </w:rPr>
        <w:t>d’agriculture intégrée</w:t>
      </w:r>
      <w:r>
        <w:rPr>
          <w:rFonts w:ascii="Bookman Old Style" w:hAnsi="Bookman Old Style" w:cs="Calibri"/>
          <w:snapToGrid w:val="0"/>
          <w:color w:val="000000" w:themeColor="text1"/>
          <w:sz w:val="24"/>
          <w:szCs w:val="24"/>
          <w:lang w:val="fr-FR"/>
        </w:rPr>
        <w:t xml:space="preserve"> </w:t>
      </w:r>
      <w:r w:rsidRPr="00042C89">
        <w:rPr>
          <w:rFonts w:ascii="Bookman Old Style" w:hAnsi="Bookman Old Style" w:cs="Calibri"/>
          <w:snapToGrid w:val="0"/>
          <w:color w:val="000000" w:themeColor="text1"/>
          <w:sz w:val="24"/>
          <w:szCs w:val="24"/>
          <w:lang w:val="fr-FR"/>
        </w:rPr>
        <w:t>qui tiennent en compte les techniques agro</w:t>
      </w:r>
      <w:r w:rsidR="006D3D4D">
        <w:rPr>
          <w:rFonts w:ascii="Bookman Old Style" w:hAnsi="Bookman Old Style" w:cs="Calibri"/>
          <w:snapToGrid w:val="0"/>
          <w:color w:val="000000" w:themeColor="text1"/>
          <w:sz w:val="24"/>
          <w:szCs w:val="24"/>
          <w:lang w:val="fr-FR"/>
        </w:rPr>
        <w:t>-</w:t>
      </w:r>
      <w:r w:rsidRPr="00042C89">
        <w:rPr>
          <w:rFonts w:ascii="Bookman Old Style" w:hAnsi="Bookman Old Style" w:cs="Calibri"/>
          <w:snapToGrid w:val="0"/>
          <w:color w:val="000000" w:themeColor="text1"/>
          <w:sz w:val="24"/>
          <w:szCs w:val="24"/>
          <w:lang w:val="fr-FR"/>
        </w:rPr>
        <w:t>écologique</w:t>
      </w:r>
      <w:r w:rsidR="00544A9C">
        <w:rPr>
          <w:rFonts w:ascii="Bookman Old Style" w:hAnsi="Bookman Old Style" w:cs="Calibri"/>
          <w:snapToGrid w:val="0"/>
          <w:color w:val="000000" w:themeColor="text1"/>
          <w:sz w:val="24"/>
          <w:szCs w:val="24"/>
          <w:lang w:val="fr-FR"/>
        </w:rPr>
        <w:t xml:space="preserve">s, les projets ou microprojets </w:t>
      </w:r>
      <w:r>
        <w:rPr>
          <w:rFonts w:ascii="Bookman Old Style" w:hAnsi="Bookman Old Style" w:cs="Calibri"/>
          <w:snapToGrid w:val="0"/>
          <w:color w:val="000000" w:themeColor="text1"/>
          <w:sz w:val="24"/>
          <w:szCs w:val="24"/>
          <w:lang w:val="fr-FR"/>
        </w:rPr>
        <w:t>r</w:t>
      </w:r>
      <w:r w:rsidR="00544A9C">
        <w:rPr>
          <w:rFonts w:ascii="Bookman Old Style" w:hAnsi="Bookman Old Style" w:cs="Calibri"/>
          <w:snapToGrid w:val="0"/>
          <w:color w:val="000000" w:themeColor="text1"/>
          <w:sz w:val="24"/>
          <w:szCs w:val="24"/>
          <w:lang w:val="fr-FR"/>
        </w:rPr>
        <w:t xml:space="preserve">espectueux de l’environnement, </w:t>
      </w:r>
      <w:r>
        <w:rPr>
          <w:rFonts w:ascii="Bookman Old Style" w:hAnsi="Bookman Old Style" w:cs="Calibri"/>
          <w:snapToGrid w:val="0"/>
          <w:color w:val="000000" w:themeColor="text1"/>
          <w:sz w:val="24"/>
          <w:szCs w:val="24"/>
          <w:lang w:val="fr-FR"/>
        </w:rPr>
        <w:t xml:space="preserve">les </w:t>
      </w:r>
      <w:r w:rsidR="002D78E0">
        <w:rPr>
          <w:rFonts w:ascii="Bookman Old Style" w:hAnsi="Bookman Old Style" w:cs="Calibri"/>
          <w:snapToGrid w:val="0"/>
          <w:color w:val="000000" w:themeColor="text1"/>
          <w:sz w:val="24"/>
          <w:szCs w:val="24"/>
          <w:lang w:val="fr-FR"/>
        </w:rPr>
        <w:t>projets ou microprojets</w:t>
      </w:r>
      <w:r>
        <w:rPr>
          <w:rFonts w:ascii="Bookman Old Style" w:hAnsi="Bookman Old Style" w:cs="Calibri"/>
          <w:snapToGrid w:val="0"/>
          <w:color w:val="000000" w:themeColor="text1"/>
          <w:sz w:val="24"/>
          <w:szCs w:val="24"/>
          <w:lang w:val="fr-FR"/>
        </w:rPr>
        <w:t xml:space="preserve"> employant</w:t>
      </w:r>
      <w:r w:rsidR="00F10407">
        <w:rPr>
          <w:rFonts w:ascii="Bookman Old Style" w:hAnsi="Bookman Old Style" w:cs="Calibri"/>
          <w:snapToGrid w:val="0"/>
          <w:color w:val="000000" w:themeColor="text1"/>
          <w:sz w:val="24"/>
          <w:szCs w:val="24"/>
          <w:lang w:val="fr-FR"/>
        </w:rPr>
        <w:t>/proposant d’employer</w:t>
      </w:r>
      <w:r>
        <w:rPr>
          <w:rFonts w:ascii="Bookman Old Style" w:hAnsi="Bookman Old Style" w:cs="Calibri"/>
          <w:snapToGrid w:val="0"/>
          <w:color w:val="000000" w:themeColor="text1"/>
          <w:sz w:val="24"/>
          <w:szCs w:val="24"/>
          <w:lang w:val="fr-FR"/>
        </w:rPr>
        <w:t xml:space="preserve"> des jeunes et femmes</w:t>
      </w:r>
      <w:r w:rsidR="00544A9C">
        <w:rPr>
          <w:rFonts w:ascii="Bookman Old Style" w:hAnsi="Bookman Old Style" w:cs="Calibri"/>
          <w:snapToGrid w:val="0"/>
          <w:color w:val="000000" w:themeColor="text1"/>
          <w:sz w:val="24"/>
          <w:szCs w:val="24"/>
          <w:lang w:val="fr-FR"/>
        </w:rPr>
        <w:t xml:space="preserve">, </w:t>
      </w:r>
      <w:r w:rsidR="006D3D4D">
        <w:rPr>
          <w:rFonts w:ascii="Bookman Old Style" w:hAnsi="Bookman Old Style" w:cs="Calibri"/>
          <w:snapToGrid w:val="0"/>
          <w:color w:val="000000" w:themeColor="text1"/>
          <w:sz w:val="24"/>
          <w:szCs w:val="24"/>
          <w:lang w:val="fr-FR"/>
        </w:rPr>
        <w:t>les projets</w:t>
      </w:r>
      <w:r w:rsidR="002D78E0">
        <w:rPr>
          <w:rFonts w:ascii="Bookman Old Style" w:hAnsi="Bookman Old Style" w:cs="Calibri"/>
          <w:snapToGrid w:val="0"/>
          <w:color w:val="000000" w:themeColor="text1"/>
          <w:sz w:val="24"/>
          <w:szCs w:val="24"/>
          <w:lang w:val="fr-FR"/>
        </w:rPr>
        <w:t xml:space="preserve"> ou microprojets</w:t>
      </w:r>
      <w:r w:rsidR="006D3D4D">
        <w:rPr>
          <w:rFonts w:ascii="Bookman Old Style" w:hAnsi="Bookman Old Style" w:cs="Calibri"/>
          <w:snapToGrid w:val="0"/>
          <w:color w:val="000000" w:themeColor="text1"/>
          <w:sz w:val="24"/>
          <w:szCs w:val="24"/>
          <w:lang w:val="fr-FR"/>
        </w:rPr>
        <w:t xml:space="preserve"> proposant un co-financement avec d’autres Projets et Programmes intervenant au niveau local.</w:t>
      </w:r>
    </w:p>
    <w:p w14:paraId="414F7406" w14:textId="1EE0678E" w:rsidR="00091D1F" w:rsidRPr="00CF30F1" w:rsidRDefault="00091D1F" w:rsidP="00C239A3">
      <w:pPr>
        <w:tabs>
          <w:tab w:val="left" w:pos="990"/>
        </w:tabs>
        <w:spacing w:before="240"/>
        <w:ind w:left="1350"/>
        <w:jc w:val="both"/>
        <w:rPr>
          <w:rFonts w:ascii="Bookman Old Style" w:hAnsi="Bookman Old Style" w:cs="Calibri"/>
          <w:snapToGrid w:val="0"/>
          <w:color w:val="000000" w:themeColor="text1"/>
          <w:sz w:val="24"/>
          <w:szCs w:val="24"/>
          <w:lang w:val="fr-FR"/>
        </w:rPr>
      </w:pPr>
      <w:r w:rsidRPr="00091D1F">
        <w:rPr>
          <w:rFonts w:ascii="Bookman Old Style" w:hAnsi="Bookman Old Style" w:cs="Calibri"/>
          <w:snapToGrid w:val="0"/>
          <w:color w:val="000000" w:themeColor="text1"/>
          <w:sz w:val="24"/>
          <w:szCs w:val="24"/>
          <w:lang w:val="fr-FR"/>
        </w:rPr>
        <w:t>Les candidatures féminines sont vivement encouragées.</w:t>
      </w:r>
      <w:r w:rsidR="00B77433">
        <w:rPr>
          <w:rFonts w:ascii="Bookman Old Style" w:hAnsi="Bookman Old Style" w:cs="Calibri"/>
          <w:snapToGrid w:val="0"/>
          <w:color w:val="000000" w:themeColor="text1"/>
          <w:sz w:val="24"/>
          <w:szCs w:val="24"/>
          <w:lang w:val="fr-FR"/>
        </w:rPr>
        <w:t xml:space="preserve"> </w:t>
      </w:r>
    </w:p>
    <w:p w14:paraId="2022E12C" w14:textId="77777777" w:rsidR="00EC6563" w:rsidRPr="00C239A3" w:rsidRDefault="007C19BC" w:rsidP="00C239A3">
      <w:pPr>
        <w:pStyle w:val="Paragraphedeliste"/>
        <w:widowControl/>
        <w:numPr>
          <w:ilvl w:val="0"/>
          <w:numId w:val="4"/>
        </w:numPr>
        <w:spacing w:before="240"/>
        <w:jc w:val="both"/>
        <w:rPr>
          <w:rFonts w:ascii="Bookman Old Style" w:hAnsi="Bookman Old Style" w:cs="Calibri"/>
          <w:b/>
          <w:snapToGrid w:val="0"/>
          <w:color w:val="000000" w:themeColor="text1"/>
          <w:sz w:val="24"/>
          <w:szCs w:val="24"/>
          <w:lang w:val="fr-FR"/>
        </w:rPr>
      </w:pPr>
      <w:r>
        <w:rPr>
          <w:rFonts w:ascii="Bookman Old Style" w:hAnsi="Bookman Old Style" w:cs="Calibri"/>
          <w:b/>
          <w:snapToGrid w:val="0"/>
          <w:color w:val="000000" w:themeColor="text1"/>
          <w:sz w:val="24"/>
          <w:szCs w:val="24"/>
          <w:lang w:val="fr-FR"/>
        </w:rPr>
        <w:t>PROCEDURE DE SELEC</w:t>
      </w:r>
      <w:r w:rsidR="00EC6563" w:rsidRPr="00EC6563">
        <w:rPr>
          <w:rFonts w:ascii="Bookman Old Style" w:hAnsi="Bookman Old Style" w:cs="Calibri"/>
          <w:b/>
          <w:snapToGrid w:val="0"/>
          <w:color w:val="000000" w:themeColor="text1"/>
          <w:sz w:val="24"/>
          <w:szCs w:val="24"/>
          <w:lang w:val="fr-FR"/>
        </w:rPr>
        <w:t>TION</w:t>
      </w:r>
    </w:p>
    <w:p w14:paraId="75252A66" w14:textId="6355854E" w:rsidR="00EC6563" w:rsidRPr="00C239A3" w:rsidRDefault="005255B5" w:rsidP="00C239A3">
      <w:pPr>
        <w:pStyle w:val="Paragraphedeliste"/>
        <w:numPr>
          <w:ilvl w:val="0"/>
          <w:numId w:val="19"/>
        </w:numPr>
        <w:tabs>
          <w:tab w:val="left" w:pos="1230"/>
        </w:tabs>
        <w:spacing w:before="240"/>
        <w:rPr>
          <w:rFonts w:ascii="Bookman Old Style" w:hAnsi="Bookman Old Style" w:cs="Calibri"/>
          <w:b/>
          <w:snapToGrid w:val="0"/>
          <w:color w:val="000000" w:themeColor="text1"/>
          <w:sz w:val="24"/>
          <w:szCs w:val="24"/>
          <w:lang w:val="fr-FR"/>
        </w:rPr>
      </w:pPr>
      <w:r>
        <w:rPr>
          <w:rFonts w:ascii="Bookman Old Style" w:hAnsi="Bookman Old Style" w:cs="Calibri"/>
          <w:b/>
          <w:snapToGrid w:val="0"/>
          <w:color w:val="000000" w:themeColor="text1"/>
          <w:sz w:val="24"/>
          <w:szCs w:val="24"/>
          <w:lang w:val="fr-FR"/>
        </w:rPr>
        <w:t>Validation des différents documents relatifs à la</w:t>
      </w:r>
      <w:r w:rsidR="00BD55B4">
        <w:rPr>
          <w:rFonts w:ascii="Bookman Old Style" w:hAnsi="Bookman Old Style" w:cs="Calibri"/>
          <w:b/>
          <w:snapToGrid w:val="0"/>
          <w:color w:val="000000" w:themeColor="text1"/>
          <w:sz w:val="24"/>
          <w:szCs w:val="24"/>
          <w:lang w:val="fr-FR"/>
        </w:rPr>
        <w:t xml:space="preserve"> présélection et </w:t>
      </w:r>
      <w:r>
        <w:rPr>
          <w:rFonts w:ascii="Bookman Old Style" w:hAnsi="Bookman Old Style" w:cs="Calibri"/>
          <w:b/>
          <w:snapToGrid w:val="0"/>
          <w:color w:val="000000" w:themeColor="text1"/>
          <w:sz w:val="24"/>
          <w:szCs w:val="24"/>
          <w:lang w:val="fr-FR"/>
        </w:rPr>
        <w:t>à la s</w:t>
      </w:r>
      <w:r w:rsidR="00BD55B4">
        <w:rPr>
          <w:rFonts w:ascii="Bookman Old Style" w:hAnsi="Bookman Old Style" w:cs="Calibri"/>
          <w:b/>
          <w:snapToGrid w:val="0"/>
          <w:color w:val="000000" w:themeColor="text1"/>
          <w:sz w:val="24"/>
          <w:szCs w:val="24"/>
          <w:lang w:val="fr-FR"/>
        </w:rPr>
        <w:t>élection des projets ou microprojets</w:t>
      </w:r>
      <w:r>
        <w:rPr>
          <w:rFonts w:ascii="Bookman Old Style" w:hAnsi="Bookman Old Style" w:cs="Calibri"/>
          <w:b/>
          <w:snapToGrid w:val="0"/>
          <w:color w:val="000000" w:themeColor="text1"/>
          <w:sz w:val="24"/>
          <w:szCs w:val="24"/>
          <w:lang w:val="fr-FR"/>
        </w:rPr>
        <w:t>, par le Comité mis en place</w:t>
      </w:r>
    </w:p>
    <w:p w14:paraId="2DD88DF5" w14:textId="640FCE44" w:rsidR="00EC6563" w:rsidRDefault="005255B5" w:rsidP="00C239A3">
      <w:pPr>
        <w:tabs>
          <w:tab w:val="left" w:pos="1230"/>
        </w:tabs>
        <w:spacing w:before="240"/>
        <w:ind w:left="1353"/>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 xml:space="preserve">Pour rappel, il est mis en place un </w:t>
      </w:r>
      <w:r w:rsidRPr="005255B5">
        <w:rPr>
          <w:rFonts w:ascii="Bookman Old Style" w:hAnsi="Bookman Old Style" w:cs="Calibri"/>
          <w:b/>
          <w:snapToGrid w:val="0"/>
          <w:color w:val="000000" w:themeColor="text1"/>
          <w:sz w:val="24"/>
          <w:szCs w:val="24"/>
          <w:lang w:val="fr-FR"/>
        </w:rPr>
        <w:t>C</w:t>
      </w:r>
      <w:r w:rsidR="00C239A3" w:rsidRPr="005255B5">
        <w:rPr>
          <w:rFonts w:ascii="Bookman Old Style" w:hAnsi="Bookman Old Style" w:cs="Calibri"/>
          <w:b/>
          <w:snapToGrid w:val="0"/>
          <w:color w:val="000000" w:themeColor="text1"/>
          <w:sz w:val="24"/>
          <w:szCs w:val="24"/>
          <w:lang w:val="fr-FR"/>
        </w:rPr>
        <w:t xml:space="preserve">omité </w:t>
      </w:r>
      <w:r w:rsidR="00BD55B4" w:rsidRPr="005255B5">
        <w:rPr>
          <w:rFonts w:ascii="Bookman Old Style" w:hAnsi="Bookman Old Style" w:cs="Calibri"/>
          <w:b/>
          <w:snapToGrid w:val="0"/>
          <w:color w:val="000000" w:themeColor="text1"/>
          <w:sz w:val="24"/>
          <w:szCs w:val="24"/>
          <w:lang w:val="fr-FR"/>
        </w:rPr>
        <w:t>restreint de présélection et de sélect</w:t>
      </w:r>
      <w:r>
        <w:rPr>
          <w:rFonts w:ascii="Bookman Old Style" w:hAnsi="Bookman Old Style" w:cs="Calibri"/>
          <w:b/>
          <w:snapToGrid w:val="0"/>
          <w:color w:val="000000" w:themeColor="text1"/>
          <w:sz w:val="24"/>
          <w:szCs w:val="24"/>
          <w:lang w:val="fr-FR"/>
        </w:rPr>
        <w:t>ion des projets ou microprojets</w:t>
      </w:r>
      <w:r w:rsidR="00BD55B4">
        <w:rPr>
          <w:rFonts w:ascii="Bookman Old Style" w:hAnsi="Bookman Old Style" w:cs="Calibri"/>
          <w:snapToGrid w:val="0"/>
          <w:color w:val="000000" w:themeColor="text1"/>
          <w:sz w:val="24"/>
          <w:szCs w:val="24"/>
          <w:lang w:val="fr-FR"/>
        </w:rPr>
        <w:t>, agissant au nom du Comité de suivi du PAICODELS 2</w:t>
      </w:r>
      <w:r w:rsidR="00C239A3">
        <w:rPr>
          <w:rFonts w:ascii="Bookman Old Style" w:hAnsi="Bookman Old Style" w:cs="Calibri"/>
          <w:snapToGrid w:val="0"/>
          <w:color w:val="000000" w:themeColor="text1"/>
          <w:sz w:val="24"/>
          <w:szCs w:val="24"/>
          <w:lang w:val="fr-FR"/>
        </w:rPr>
        <w:t>. Il es</w:t>
      </w:r>
      <w:r w:rsidR="001F2178">
        <w:rPr>
          <w:rFonts w:ascii="Bookman Old Style" w:hAnsi="Bookman Old Style" w:cs="Calibri"/>
          <w:snapToGrid w:val="0"/>
          <w:color w:val="000000" w:themeColor="text1"/>
          <w:sz w:val="24"/>
          <w:szCs w:val="24"/>
          <w:lang w:val="fr-FR"/>
        </w:rPr>
        <w:t xml:space="preserve">t composé de l’ARDS, du </w:t>
      </w:r>
      <w:proofErr w:type="spellStart"/>
      <w:r w:rsidR="001F2178">
        <w:rPr>
          <w:rFonts w:ascii="Bookman Old Style" w:hAnsi="Bookman Old Style" w:cs="Calibri"/>
          <w:snapToGrid w:val="0"/>
          <w:color w:val="000000" w:themeColor="text1"/>
          <w:sz w:val="24"/>
          <w:szCs w:val="24"/>
          <w:lang w:val="fr-FR"/>
        </w:rPr>
        <w:t>Grdr</w:t>
      </w:r>
      <w:proofErr w:type="spellEnd"/>
      <w:r w:rsidR="001F2178">
        <w:rPr>
          <w:rFonts w:ascii="Bookman Old Style" w:hAnsi="Bookman Old Style" w:cs="Calibri"/>
          <w:snapToGrid w:val="0"/>
          <w:color w:val="000000" w:themeColor="text1"/>
          <w:sz w:val="24"/>
          <w:szCs w:val="24"/>
          <w:lang w:val="fr-FR"/>
        </w:rPr>
        <w:t xml:space="preserve">, </w:t>
      </w:r>
      <w:r w:rsidR="00C239A3">
        <w:rPr>
          <w:rFonts w:ascii="Bookman Old Style" w:hAnsi="Bookman Old Style" w:cs="Calibri"/>
          <w:snapToGrid w:val="0"/>
          <w:color w:val="000000" w:themeColor="text1"/>
          <w:sz w:val="24"/>
          <w:szCs w:val="24"/>
          <w:lang w:val="fr-FR"/>
        </w:rPr>
        <w:t>de l’EMDS</w:t>
      </w:r>
      <w:r w:rsidR="00F27ED4">
        <w:rPr>
          <w:rFonts w:ascii="Bookman Old Style" w:hAnsi="Bookman Old Style" w:cs="Calibri"/>
          <w:snapToGrid w:val="0"/>
          <w:color w:val="000000" w:themeColor="text1"/>
          <w:sz w:val="24"/>
          <w:szCs w:val="24"/>
          <w:lang w:val="fr-FR"/>
        </w:rPr>
        <w:t>, de l’OIM (bureau de Kolda)</w:t>
      </w:r>
      <w:r w:rsidR="0032007E">
        <w:rPr>
          <w:rFonts w:ascii="Bookman Old Style" w:hAnsi="Bookman Old Style" w:cs="Calibri"/>
          <w:snapToGrid w:val="0"/>
          <w:color w:val="000000" w:themeColor="text1"/>
          <w:sz w:val="24"/>
          <w:szCs w:val="24"/>
          <w:lang w:val="fr-FR"/>
        </w:rPr>
        <w:t xml:space="preserve"> et de toute autre personne ressource </w:t>
      </w:r>
      <w:r>
        <w:rPr>
          <w:rFonts w:ascii="Bookman Old Style" w:hAnsi="Bookman Old Style" w:cs="Calibri"/>
          <w:snapToGrid w:val="0"/>
          <w:color w:val="000000" w:themeColor="text1"/>
          <w:sz w:val="24"/>
          <w:szCs w:val="24"/>
          <w:lang w:val="fr-FR"/>
        </w:rPr>
        <w:t xml:space="preserve">ou morale </w:t>
      </w:r>
      <w:r w:rsidR="0032007E">
        <w:rPr>
          <w:rFonts w:ascii="Bookman Old Style" w:hAnsi="Bookman Old Style" w:cs="Calibri"/>
          <w:snapToGrid w:val="0"/>
          <w:color w:val="000000" w:themeColor="text1"/>
          <w:sz w:val="24"/>
          <w:szCs w:val="24"/>
          <w:lang w:val="fr-FR"/>
        </w:rPr>
        <w:t>dont la compétence est avérée en la matière</w:t>
      </w:r>
      <w:r w:rsidR="00C239A3">
        <w:rPr>
          <w:rFonts w:ascii="Bookman Old Style" w:hAnsi="Bookman Old Style" w:cs="Calibri"/>
          <w:snapToGrid w:val="0"/>
          <w:color w:val="000000" w:themeColor="text1"/>
          <w:sz w:val="24"/>
          <w:szCs w:val="24"/>
          <w:lang w:val="fr-FR"/>
        </w:rPr>
        <w:t>.</w:t>
      </w:r>
      <w:r w:rsidR="001F2178">
        <w:rPr>
          <w:rFonts w:ascii="Bookman Old Style" w:hAnsi="Bookman Old Style" w:cs="Calibri"/>
          <w:snapToGrid w:val="0"/>
          <w:color w:val="000000" w:themeColor="text1"/>
          <w:sz w:val="24"/>
          <w:szCs w:val="24"/>
          <w:lang w:val="fr-FR"/>
        </w:rPr>
        <w:t xml:space="preserve"> Il est présidé par le Directeur de l’ARDS.</w:t>
      </w:r>
    </w:p>
    <w:p w14:paraId="67CAB011" w14:textId="7F03C951" w:rsidR="00CF6521" w:rsidRPr="00C239A3" w:rsidRDefault="00CF6521" w:rsidP="00C239A3">
      <w:pPr>
        <w:tabs>
          <w:tab w:val="left" w:pos="1230"/>
        </w:tabs>
        <w:spacing w:before="240"/>
        <w:ind w:left="1353"/>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t>Sa mission es</w:t>
      </w:r>
      <w:r w:rsidR="00066344">
        <w:rPr>
          <w:rFonts w:ascii="Bookman Old Style" w:hAnsi="Bookman Old Style" w:cs="Calibri"/>
          <w:snapToGrid w:val="0"/>
          <w:color w:val="000000" w:themeColor="text1"/>
          <w:sz w:val="24"/>
          <w:szCs w:val="24"/>
          <w:lang w:val="fr-FR"/>
        </w:rPr>
        <w:t xml:space="preserve">t de recevoir les demandes de financement, </w:t>
      </w:r>
      <w:r w:rsidR="00BD55B4">
        <w:rPr>
          <w:rFonts w:ascii="Bookman Old Style" w:hAnsi="Bookman Old Style" w:cs="Calibri"/>
          <w:snapToGrid w:val="0"/>
          <w:color w:val="000000" w:themeColor="text1"/>
          <w:sz w:val="24"/>
          <w:szCs w:val="24"/>
          <w:lang w:val="fr-FR"/>
        </w:rPr>
        <w:t xml:space="preserve">présélectionner et </w:t>
      </w:r>
      <w:r>
        <w:rPr>
          <w:rFonts w:ascii="Bookman Old Style" w:hAnsi="Bookman Old Style" w:cs="Calibri"/>
          <w:snapToGrid w:val="0"/>
          <w:color w:val="000000" w:themeColor="text1"/>
          <w:sz w:val="24"/>
          <w:szCs w:val="24"/>
          <w:lang w:val="fr-FR"/>
        </w:rPr>
        <w:t>sélectionner les projets</w:t>
      </w:r>
      <w:r w:rsidR="00BD55B4">
        <w:rPr>
          <w:rFonts w:ascii="Bookman Old Style" w:hAnsi="Bookman Old Style" w:cs="Calibri"/>
          <w:snapToGrid w:val="0"/>
          <w:color w:val="000000" w:themeColor="text1"/>
          <w:sz w:val="24"/>
          <w:szCs w:val="24"/>
          <w:lang w:val="fr-FR"/>
        </w:rPr>
        <w:t xml:space="preserve"> ou microprojets</w:t>
      </w:r>
      <w:r>
        <w:rPr>
          <w:rFonts w:ascii="Bookman Old Style" w:hAnsi="Bookman Old Style" w:cs="Calibri"/>
          <w:snapToGrid w:val="0"/>
          <w:color w:val="000000" w:themeColor="text1"/>
          <w:sz w:val="24"/>
          <w:szCs w:val="24"/>
          <w:lang w:val="fr-FR"/>
        </w:rPr>
        <w:t xml:space="preserve">, </w:t>
      </w:r>
      <w:r w:rsidR="001F2178">
        <w:rPr>
          <w:rFonts w:ascii="Bookman Old Style" w:hAnsi="Bookman Old Style" w:cs="Calibri"/>
          <w:snapToGrid w:val="0"/>
          <w:color w:val="000000" w:themeColor="text1"/>
          <w:sz w:val="24"/>
          <w:szCs w:val="24"/>
          <w:lang w:val="fr-FR"/>
        </w:rPr>
        <w:t xml:space="preserve">proposer les choix faits au Comité de suivi du Projet présidé par le PCA de l’ARDS, </w:t>
      </w:r>
      <w:r>
        <w:rPr>
          <w:rFonts w:ascii="Bookman Old Style" w:hAnsi="Bookman Old Style" w:cs="Calibri"/>
          <w:snapToGrid w:val="0"/>
          <w:color w:val="000000" w:themeColor="text1"/>
          <w:sz w:val="24"/>
          <w:szCs w:val="24"/>
          <w:lang w:val="fr-FR"/>
        </w:rPr>
        <w:t>assurer le suivi des bénéficiaires et communiquer sur le fonds.</w:t>
      </w:r>
    </w:p>
    <w:p w14:paraId="65D161A0" w14:textId="77777777" w:rsidR="00D515C8" w:rsidRPr="00D515C8" w:rsidRDefault="00D515C8" w:rsidP="00D515C8">
      <w:pPr>
        <w:pStyle w:val="Paragraphedeliste"/>
        <w:numPr>
          <w:ilvl w:val="0"/>
          <w:numId w:val="19"/>
        </w:numPr>
        <w:tabs>
          <w:tab w:val="left" w:pos="1230"/>
        </w:tabs>
        <w:spacing w:before="240"/>
        <w:rPr>
          <w:b/>
          <w:lang w:val="fr-FR"/>
        </w:rPr>
      </w:pPr>
      <w:r w:rsidRPr="00D515C8">
        <w:rPr>
          <w:rFonts w:ascii="Bookman Old Style" w:hAnsi="Bookman Old Style" w:cs="Calibri"/>
          <w:b/>
          <w:snapToGrid w:val="0"/>
          <w:color w:val="000000" w:themeColor="text1"/>
          <w:sz w:val="24"/>
          <w:szCs w:val="24"/>
          <w:lang w:val="fr-FR"/>
        </w:rPr>
        <w:t>Lancement de l’AMI et réception des dossiers</w:t>
      </w:r>
    </w:p>
    <w:p w14:paraId="2C9B3515" w14:textId="684974E3" w:rsidR="00C239A3" w:rsidRPr="001F2178" w:rsidRDefault="001F2178" w:rsidP="00F27ED4">
      <w:pPr>
        <w:tabs>
          <w:tab w:val="left" w:pos="1418"/>
        </w:tabs>
        <w:spacing w:before="240"/>
        <w:ind w:left="993"/>
        <w:jc w:val="both"/>
        <w:rPr>
          <w:rFonts w:ascii="Bookman Old Style" w:hAnsi="Bookman Old Style" w:cs="Calibri"/>
          <w:snapToGrid w:val="0"/>
          <w:color w:val="000000" w:themeColor="text1"/>
          <w:sz w:val="24"/>
          <w:szCs w:val="24"/>
          <w:lang w:val="fr-FR"/>
        </w:rPr>
      </w:pPr>
      <w:r>
        <w:rPr>
          <w:rFonts w:ascii="Bookman Old Style" w:hAnsi="Bookman Old Style" w:cs="Calibri"/>
          <w:snapToGrid w:val="0"/>
          <w:color w:val="000000" w:themeColor="text1"/>
          <w:sz w:val="24"/>
          <w:szCs w:val="24"/>
          <w:lang w:val="fr-FR"/>
        </w:rPr>
        <w:lastRenderedPageBreak/>
        <w:t xml:space="preserve">    Le </w:t>
      </w:r>
      <w:r w:rsidR="00CE6ABF" w:rsidRPr="001F2178">
        <w:rPr>
          <w:rFonts w:ascii="Bookman Old Style" w:hAnsi="Bookman Old Style" w:cs="Calibri"/>
          <w:snapToGrid w:val="0"/>
          <w:color w:val="000000" w:themeColor="text1"/>
          <w:sz w:val="24"/>
          <w:szCs w:val="24"/>
          <w:lang w:val="fr-FR"/>
        </w:rPr>
        <w:t xml:space="preserve">lancement de l’AMI </w:t>
      </w:r>
      <w:r>
        <w:rPr>
          <w:rFonts w:ascii="Bookman Old Style" w:hAnsi="Bookman Old Style" w:cs="Calibri"/>
          <w:snapToGrid w:val="0"/>
          <w:color w:val="000000" w:themeColor="text1"/>
          <w:sz w:val="24"/>
          <w:szCs w:val="24"/>
          <w:lang w:val="fr-FR"/>
        </w:rPr>
        <w:t xml:space="preserve">est fait immédiatement après la validation (en ligne) des documents </w:t>
      </w:r>
      <w:r w:rsidR="00F27ED4">
        <w:rPr>
          <w:rFonts w:ascii="Bookman Old Style" w:hAnsi="Bookman Old Style" w:cs="Calibri"/>
          <w:snapToGrid w:val="0"/>
          <w:color w:val="000000" w:themeColor="text1"/>
          <w:sz w:val="24"/>
          <w:szCs w:val="24"/>
          <w:lang w:val="fr-FR"/>
        </w:rPr>
        <w:t>relatifs à la présélection et à la sélection, notamment les canevas et fiches de notation.</w:t>
      </w:r>
    </w:p>
    <w:p w14:paraId="67CF6FD9" w14:textId="58819906" w:rsidR="00D5446D" w:rsidRDefault="00953866" w:rsidP="00D5446D">
      <w:pPr>
        <w:spacing w:before="240" w:line="276" w:lineRule="auto"/>
        <w:ind w:left="1276"/>
        <w:jc w:val="both"/>
        <w:rPr>
          <w:rFonts w:ascii="Bookman Old Style" w:hAnsi="Bookman Old Style" w:cs="Calibri"/>
          <w:snapToGrid w:val="0"/>
          <w:color w:val="000000" w:themeColor="text1"/>
          <w:sz w:val="24"/>
          <w:szCs w:val="24"/>
          <w:lang w:val="fr-FR"/>
        </w:rPr>
      </w:pPr>
      <w:r w:rsidRPr="00953866">
        <w:rPr>
          <w:rFonts w:ascii="Bookman Old Style" w:hAnsi="Bookman Old Style" w:cs="Calibri"/>
          <w:snapToGrid w:val="0"/>
          <w:color w:val="000000" w:themeColor="text1"/>
          <w:sz w:val="24"/>
          <w:szCs w:val="24"/>
          <w:lang w:val="fr-FR"/>
        </w:rPr>
        <w:t>Après avoir bien vérifié s’il est éligible, le</w:t>
      </w:r>
      <w:r w:rsidR="00795160">
        <w:rPr>
          <w:rFonts w:ascii="Bookman Old Style" w:hAnsi="Bookman Old Style" w:cs="Calibri"/>
          <w:snapToGrid w:val="0"/>
          <w:color w:val="000000" w:themeColor="text1"/>
          <w:sz w:val="24"/>
          <w:szCs w:val="24"/>
          <w:lang w:val="fr-FR"/>
        </w:rPr>
        <w:t xml:space="preserve"> candidat</w:t>
      </w:r>
      <w:r>
        <w:rPr>
          <w:rFonts w:ascii="Bookman Old Style" w:hAnsi="Bookman Old Style" w:cs="Calibri"/>
          <w:snapToGrid w:val="0"/>
          <w:color w:val="000000" w:themeColor="text1"/>
          <w:sz w:val="24"/>
          <w:szCs w:val="24"/>
          <w:lang w:val="fr-FR"/>
        </w:rPr>
        <w:t xml:space="preserve"> </w:t>
      </w:r>
      <w:r w:rsidRPr="00953866">
        <w:rPr>
          <w:rFonts w:ascii="Bookman Old Style" w:hAnsi="Bookman Old Style" w:cs="Calibri"/>
          <w:snapToGrid w:val="0"/>
          <w:color w:val="000000" w:themeColor="text1"/>
          <w:sz w:val="24"/>
          <w:szCs w:val="24"/>
          <w:lang w:val="fr-FR"/>
        </w:rPr>
        <w:t>désireux de bénéficier d’un</w:t>
      </w:r>
      <w:r>
        <w:rPr>
          <w:rFonts w:ascii="Bookman Old Style" w:hAnsi="Bookman Old Style" w:cs="Calibri"/>
          <w:snapToGrid w:val="0"/>
          <w:color w:val="000000" w:themeColor="text1"/>
          <w:sz w:val="24"/>
          <w:szCs w:val="24"/>
          <w:lang w:val="fr-FR"/>
        </w:rPr>
        <w:t>e subvention</w:t>
      </w:r>
      <w:r w:rsidRPr="00953866">
        <w:rPr>
          <w:rFonts w:ascii="Bookman Old Style" w:hAnsi="Bookman Old Style" w:cs="Calibri"/>
          <w:snapToGrid w:val="0"/>
          <w:color w:val="000000" w:themeColor="text1"/>
          <w:sz w:val="24"/>
          <w:szCs w:val="24"/>
          <w:lang w:val="fr-FR"/>
        </w:rPr>
        <w:t xml:space="preserve"> peut constituer son dossier de demande et le déposer dans les délais fixés auprès d</w:t>
      </w:r>
      <w:r>
        <w:rPr>
          <w:rFonts w:ascii="Bookman Old Style" w:hAnsi="Bookman Old Style" w:cs="Calibri"/>
          <w:snapToGrid w:val="0"/>
          <w:color w:val="000000" w:themeColor="text1"/>
          <w:sz w:val="24"/>
          <w:szCs w:val="24"/>
          <w:lang w:val="fr-FR"/>
        </w:rPr>
        <w:t>e l’ARDS</w:t>
      </w:r>
      <w:r w:rsidR="00D5446D">
        <w:rPr>
          <w:rFonts w:ascii="Bookman Old Style" w:hAnsi="Bookman Old Style" w:cs="Calibri"/>
          <w:snapToGrid w:val="0"/>
          <w:color w:val="000000" w:themeColor="text1"/>
          <w:sz w:val="24"/>
          <w:szCs w:val="24"/>
          <w:lang w:val="fr-FR"/>
        </w:rPr>
        <w:t xml:space="preserve"> (siège) ou </w:t>
      </w:r>
      <w:r w:rsidR="00D903E4">
        <w:rPr>
          <w:rFonts w:ascii="Bookman Old Style" w:hAnsi="Bookman Old Style" w:cs="Calibri"/>
          <w:snapToGrid w:val="0"/>
          <w:color w:val="000000" w:themeColor="text1"/>
          <w:sz w:val="24"/>
          <w:szCs w:val="24"/>
          <w:lang w:val="fr-FR"/>
        </w:rPr>
        <w:t xml:space="preserve">à travers les adresses mails indiquées </w:t>
      </w:r>
      <w:r w:rsidR="00D5446D">
        <w:rPr>
          <w:rFonts w:ascii="Bookman Old Style" w:hAnsi="Bookman Old Style" w:cs="Calibri"/>
          <w:snapToGrid w:val="0"/>
          <w:color w:val="000000" w:themeColor="text1"/>
          <w:sz w:val="24"/>
          <w:szCs w:val="24"/>
          <w:lang w:val="fr-FR"/>
        </w:rPr>
        <w:t xml:space="preserve">sur la Plateforme de l’ARDS : </w:t>
      </w:r>
      <w:hyperlink r:id="rId21" w:history="1">
        <w:r w:rsidR="00D5446D" w:rsidRPr="0098759C">
          <w:rPr>
            <w:rStyle w:val="Lienhypertexte"/>
            <w:rFonts w:ascii="Bookman Old Style" w:hAnsi="Bookman Old Style" w:cs="Calibri"/>
            <w:snapToGrid w:val="0"/>
            <w:sz w:val="24"/>
            <w:szCs w:val="24"/>
            <w:lang w:val="fr-FR"/>
          </w:rPr>
          <w:t>www.ardsedhiou.org</w:t>
        </w:r>
      </w:hyperlink>
    </w:p>
    <w:p w14:paraId="72F7991B" w14:textId="62EC4931" w:rsidR="00953866" w:rsidRDefault="00953866" w:rsidP="00953866">
      <w:pPr>
        <w:spacing w:before="240" w:line="276" w:lineRule="auto"/>
        <w:ind w:left="1276"/>
        <w:jc w:val="both"/>
        <w:rPr>
          <w:rFonts w:ascii="Bookman Old Style" w:hAnsi="Bookman Old Style" w:cs="Calibri"/>
          <w:snapToGrid w:val="0"/>
          <w:color w:val="000000" w:themeColor="text1"/>
          <w:sz w:val="24"/>
          <w:szCs w:val="24"/>
          <w:lang w:val="fr-FR"/>
        </w:rPr>
      </w:pPr>
      <w:r w:rsidRPr="00953866">
        <w:rPr>
          <w:rFonts w:ascii="Bookman Old Style" w:hAnsi="Bookman Old Style" w:cs="Calibri"/>
          <w:snapToGrid w:val="0"/>
          <w:color w:val="000000" w:themeColor="text1"/>
          <w:sz w:val="24"/>
          <w:szCs w:val="24"/>
          <w:lang w:val="fr-FR"/>
        </w:rPr>
        <w:t>Le dossier comprend une fiche de renseignement</w:t>
      </w:r>
      <w:r>
        <w:rPr>
          <w:rFonts w:ascii="Bookman Old Style" w:hAnsi="Bookman Old Style" w:cs="Calibri"/>
          <w:snapToGrid w:val="0"/>
          <w:color w:val="000000" w:themeColor="text1"/>
          <w:sz w:val="24"/>
          <w:szCs w:val="24"/>
          <w:lang w:val="fr-FR"/>
        </w:rPr>
        <w:t xml:space="preserve"> (AMI)</w:t>
      </w:r>
      <w:r w:rsidRPr="00953866">
        <w:rPr>
          <w:rFonts w:ascii="Bookman Old Style" w:hAnsi="Bookman Old Style" w:cs="Calibri"/>
          <w:snapToGrid w:val="0"/>
          <w:color w:val="000000" w:themeColor="text1"/>
          <w:sz w:val="24"/>
          <w:szCs w:val="24"/>
          <w:lang w:val="fr-FR"/>
        </w:rPr>
        <w:t xml:space="preserve"> dûment remplie et une copie de la carte nationale d’identité</w:t>
      </w:r>
      <w:r>
        <w:rPr>
          <w:rFonts w:ascii="Bookman Old Style" w:hAnsi="Bookman Old Style" w:cs="Calibri"/>
          <w:snapToGrid w:val="0"/>
          <w:color w:val="000000" w:themeColor="text1"/>
          <w:sz w:val="24"/>
          <w:szCs w:val="24"/>
          <w:lang w:val="fr-FR"/>
        </w:rPr>
        <w:t xml:space="preserve"> ou du passeport</w:t>
      </w:r>
      <w:r w:rsidR="00D903E4">
        <w:rPr>
          <w:rFonts w:ascii="Bookman Old Style" w:hAnsi="Bookman Old Style" w:cs="Calibri"/>
          <w:snapToGrid w:val="0"/>
          <w:color w:val="000000" w:themeColor="text1"/>
          <w:sz w:val="24"/>
          <w:szCs w:val="24"/>
          <w:lang w:val="fr-FR"/>
        </w:rPr>
        <w:t xml:space="preserve"> pour les individuels ; pour les groupements, en plus des documents cités ci-dessus du Président ou de la Présidente, il faudra joindre les documents légaux du groupement</w:t>
      </w:r>
      <w:r w:rsidRPr="00953866">
        <w:rPr>
          <w:rFonts w:ascii="Bookman Old Style" w:hAnsi="Bookman Old Style" w:cs="Calibri"/>
          <w:snapToGrid w:val="0"/>
          <w:color w:val="000000" w:themeColor="text1"/>
          <w:sz w:val="24"/>
          <w:szCs w:val="24"/>
          <w:lang w:val="fr-FR"/>
        </w:rPr>
        <w:t xml:space="preserve">. </w:t>
      </w:r>
      <w:r w:rsidR="00F01B11">
        <w:rPr>
          <w:rFonts w:ascii="Bookman Old Style" w:hAnsi="Bookman Old Style" w:cs="Calibri"/>
          <w:snapToGrid w:val="0"/>
          <w:color w:val="000000" w:themeColor="text1"/>
          <w:sz w:val="24"/>
          <w:szCs w:val="24"/>
          <w:lang w:val="fr-FR"/>
        </w:rPr>
        <w:t xml:space="preserve">Une liste d’émargement est ouverte à </w:t>
      </w:r>
      <w:r w:rsidR="005E141D">
        <w:rPr>
          <w:rFonts w:ascii="Bookman Old Style" w:hAnsi="Bookman Old Style" w:cs="Calibri"/>
          <w:snapToGrid w:val="0"/>
          <w:color w:val="000000" w:themeColor="text1"/>
          <w:sz w:val="24"/>
          <w:szCs w:val="24"/>
          <w:lang w:val="fr-FR"/>
        </w:rPr>
        <w:t xml:space="preserve">l’ARDS à </w:t>
      </w:r>
      <w:r w:rsidR="00F01B11">
        <w:rPr>
          <w:rFonts w:ascii="Bookman Old Style" w:hAnsi="Bookman Old Style" w:cs="Calibri"/>
          <w:snapToGrid w:val="0"/>
          <w:color w:val="000000" w:themeColor="text1"/>
          <w:sz w:val="24"/>
          <w:szCs w:val="24"/>
          <w:lang w:val="fr-FR"/>
        </w:rPr>
        <w:t xml:space="preserve">cet effet pour les </w:t>
      </w:r>
      <w:r w:rsidR="005E141D">
        <w:rPr>
          <w:rFonts w:ascii="Bookman Old Style" w:hAnsi="Bookman Old Style" w:cs="Calibri"/>
          <w:snapToGrid w:val="0"/>
          <w:color w:val="000000" w:themeColor="text1"/>
          <w:sz w:val="24"/>
          <w:szCs w:val="24"/>
          <w:lang w:val="fr-FR"/>
        </w:rPr>
        <w:t xml:space="preserve">jeunes, </w:t>
      </w:r>
      <w:r w:rsidR="0032007E">
        <w:rPr>
          <w:rFonts w:ascii="Bookman Old Style" w:hAnsi="Bookman Old Style" w:cs="Calibri"/>
          <w:snapToGrid w:val="0"/>
          <w:color w:val="000000" w:themeColor="text1"/>
          <w:sz w:val="24"/>
          <w:szCs w:val="24"/>
          <w:lang w:val="fr-FR"/>
        </w:rPr>
        <w:t xml:space="preserve">les </w:t>
      </w:r>
      <w:r w:rsidR="00F01B11">
        <w:rPr>
          <w:rFonts w:ascii="Bookman Old Style" w:hAnsi="Bookman Old Style" w:cs="Calibri"/>
          <w:snapToGrid w:val="0"/>
          <w:color w:val="000000" w:themeColor="text1"/>
          <w:sz w:val="24"/>
          <w:szCs w:val="24"/>
          <w:lang w:val="fr-FR"/>
        </w:rPr>
        <w:t xml:space="preserve">migrants </w:t>
      </w:r>
      <w:r w:rsidR="005E141D">
        <w:rPr>
          <w:rFonts w:ascii="Bookman Old Style" w:hAnsi="Bookman Old Style" w:cs="Calibri"/>
          <w:snapToGrid w:val="0"/>
          <w:color w:val="000000" w:themeColor="text1"/>
          <w:sz w:val="24"/>
          <w:szCs w:val="24"/>
          <w:lang w:val="fr-FR"/>
        </w:rPr>
        <w:t xml:space="preserve">ou les groupements </w:t>
      </w:r>
      <w:r w:rsidR="00F01B11">
        <w:rPr>
          <w:rFonts w:ascii="Bookman Old Style" w:hAnsi="Bookman Old Style" w:cs="Calibri"/>
          <w:snapToGrid w:val="0"/>
          <w:color w:val="000000" w:themeColor="text1"/>
          <w:sz w:val="24"/>
          <w:szCs w:val="24"/>
          <w:lang w:val="fr-FR"/>
        </w:rPr>
        <w:t>ayant déposé leurs dossiers</w:t>
      </w:r>
      <w:r w:rsidR="00D903E4">
        <w:rPr>
          <w:rFonts w:ascii="Bookman Old Style" w:hAnsi="Bookman Old Style" w:cs="Calibri"/>
          <w:snapToGrid w:val="0"/>
          <w:color w:val="000000" w:themeColor="text1"/>
          <w:sz w:val="24"/>
          <w:szCs w:val="24"/>
          <w:lang w:val="fr-FR"/>
        </w:rPr>
        <w:t xml:space="preserve"> individuels ou dans le cadre d’un groupement</w:t>
      </w:r>
      <w:r w:rsidR="00F01B11">
        <w:rPr>
          <w:rFonts w:ascii="Bookman Old Style" w:hAnsi="Bookman Old Style" w:cs="Calibri"/>
          <w:snapToGrid w:val="0"/>
          <w:color w:val="000000" w:themeColor="text1"/>
          <w:sz w:val="24"/>
          <w:szCs w:val="24"/>
          <w:lang w:val="fr-FR"/>
        </w:rPr>
        <w:t>.</w:t>
      </w:r>
    </w:p>
    <w:p w14:paraId="57D85804" w14:textId="29787D83" w:rsidR="00066344" w:rsidRPr="00953866" w:rsidRDefault="00066344" w:rsidP="00066344">
      <w:pPr>
        <w:spacing w:before="240" w:line="276" w:lineRule="auto"/>
        <w:ind w:left="1276"/>
        <w:jc w:val="both"/>
        <w:rPr>
          <w:rFonts w:ascii="Bookman Old Style" w:hAnsi="Bookman Old Style" w:cs="Calibri"/>
          <w:snapToGrid w:val="0"/>
          <w:color w:val="000000" w:themeColor="text1"/>
          <w:sz w:val="24"/>
          <w:szCs w:val="24"/>
          <w:lang w:val="fr-FR"/>
        </w:rPr>
      </w:pPr>
      <w:r w:rsidRPr="00066344">
        <w:rPr>
          <w:rFonts w:ascii="Bookman Old Style" w:hAnsi="Bookman Old Style" w:cs="Calibri"/>
          <w:snapToGrid w:val="0"/>
          <w:color w:val="000000" w:themeColor="text1"/>
          <w:sz w:val="24"/>
          <w:szCs w:val="24"/>
          <w:lang w:val="fr-FR"/>
        </w:rPr>
        <w:t xml:space="preserve">Il est remis une décharge de dépôt de dossier </w:t>
      </w:r>
      <w:r w:rsidR="005E141D">
        <w:rPr>
          <w:rFonts w:ascii="Bookman Old Style" w:hAnsi="Bookman Old Style" w:cs="Calibri"/>
          <w:snapToGrid w:val="0"/>
          <w:color w:val="000000" w:themeColor="text1"/>
          <w:sz w:val="24"/>
          <w:szCs w:val="24"/>
          <w:lang w:val="fr-FR"/>
        </w:rPr>
        <w:t>ou un accusé de réception (en ligne</w:t>
      </w:r>
      <w:r w:rsidR="00272CFA">
        <w:rPr>
          <w:rFonts w:ascii="Bookman Old Style" w:hAnsi="Bookman Old Style" w:cs="Calibri"/>
          <w:snapToGrid w:val="0"/>
          <w:color w:val="000000" w:themeColor="text1"/>
          <w:sz w:val="24"/>
          <w:szCs w:val="24"/>
          <w:lang w:val="fr-FR"/>
        </w:rPr>
        <w:t xml:space="preserve"> pour ceux qui transmettront par mail</w:t>
      </w:r>
      <w:r w:rsidR="005E141D">
        <w:rPr>
          <w:rFonts w:ascii="Bookman Old Style" w:hAnsi="Bookman Old Style" w:cs="Calibri"/>
          <w:snapToGrid w:val="0"/>
          <w:color w:val="000000" w:themeColor="text1"/>
          <w:sz w:val="24"/>
          <w:szCs w:val="24"/>
          <w:lang w:val="fr-FR"/>
        </w:rPr>
        <w:t>)</w:t>
      </w:r>
      <w:r w:rsidR="00272CFA">
        <w:rPr>
          <w:rFonts w:ascii="Bookman Old Style" w:hAnsi="Bookman Old Style" w:cs="Calibri"/>
          <w:snapToGrid w:val="0"/>
          <w:color w:val="000000" w:themeColor="text1"/>
          <w:sz w:val="24"/>
          <w:szCs w:val="24"/>
          <w:lang w:val="fr-FR"/>
        </w:rPr>
        <w:t>.</w:t>
      </w:r>
    </w:p>
    <w:p w14:paraId="49122018" w14:textId="77777777" w:rsidR="00066344" w:rsidRPr="00953866" w:rsidRDefault="00066344" w:rsidP="00953866">
      <w:pPr>
        <w:spacing w:before="240" w:line="276" w:lineRule="auto"/>
        <w:ind w:left="1276"/>
        <w:jc w:val="both"/>
        <w:rPr>
          <w:rFonts w:ascii="Bookman Old Style" w:hAnsi="Bookman Old Style" w:cs="Calibri"/>
          <w:snapToGrid w:val="0"/>
          <w:color w:val="000000" w:themeColor="text1"/>
          <w:sz w:val="24"/>
          <w:szCs w:val="24"/>
          <w:lang w:val="fr-FR"/>
        </w:rPr>
      </w:pPr>
    </w:p>
    <w:p w14:paraId="1FB98A29" w14:textId="77777777" w:rsidR="00EC6563" w:rsidRPr="00A07E51" w:rsidRDefault="00EC6563" w:rsidP="00A07E51">
      <w:pPr>
        <w:pStyle w:val="Paragraphedeliste"/>
        <w:numPr>
          <w:ilvl w:val="0"/>
          <w:numId w:val="19"/>
        </w:numPr>
        <w:tabs>
          <w:tab w:val="left" w:pos="1230"/>
        </w:tabs>
        <w:spacing w:before="240"/>
        <w:rPr>
          <w:rFonts w:ascii="Bookman Old Style" w:hAnsi="Bookman Old Style" w:cs="Calibri"/>
          <w:b/>
          <w:snapToGrid w:val="0"/>
          <w:color w:val="000000" w:themeColor="text1"/>
          <w:sz w:val="24"/>
          <w:szCs w:val="24"/>
          <w:lang w:val="fr-FR"/>
        </w:rPr>
      </w:pPr>
      <w:r w:rsidRPr="00A07E51">
        <w:rPr>
          <w:rFonts w:ascii="Bookman Old Style" w:hAnsi="Bookman Old Style" w:cs="Calibri"/>
          <w:b/>
          <w:snapToGrid w:val="0"/>
          <w:color w:val="000000" w:themeColor="text1"/>
          <w:sz w:val="24"/>
          <w:szCs w:val="24"/>
          <w:lang w:val="fr-FR"/>
        </w:rPr>
        <w:t>Présélection des dossiers</w:t>
      </w:r>
    </w:p>
    <w:p w14:paraId="2BF6095C" w14:textId="1522B62E" w:rsidR="00A07E51" w:rsidRPr="00A07E51" w:rsidRDefault="00A07E51" w:rsidP="00A07E51">
      <w:pPr>
        <w:spacing w:before="240" w:line="276" w:lineRule="auto"/>
        <w:ind w:left="993"/>
        <w:jc w:val="both"/>
        <w:rPr>
          <w:rFonts w:ascii="Bookman Old Style" w:hAnsi="Bookman Old Style" w:cs="Calibri"/>
          <w:snapToGrid w:val="0"/>
          <w:color w:val="000000" w:themeColor="text1"/>
          <w:sz w:val="24"/>
          <w:szCs w:val="24"/>
          <w:lang w:val="fr-FR"/>
        </w:rPr>
      </w:pPr>
      <w:r w:rsidRPr="00A07E51">
        <w:rPr>
          <w:rFonts w:ascii="Bookman Old Style" w:hAnsi="Bookman Old Style" w:cs="Calibri"/>
          <w:snapToGrid w:val="0"/>
          <w:color w:val="000000" w:themeColor="text1"/>
          <w:sz w:val="24"/>
          <w:szCs w:val="24"/>
          <w:lang w:val="fr-FR"/>
        </w:rPr>
        <w:t xml:space="preserve">Une fois les dossiers reçus et la date </w:t>
      </w:r>
      <w:r w:rsidR="00483831" w:rsidRPr="00A07E51">
        <w:rPr>
          <w:rFonts w:ascii="Bookman Old Style" w:hAnsi="Bookman Old Style" w:cs="Calibri"/>
          <w:snapToGrid w:val="0"/>
          <w:color w:val="000000" w:themeColor="text1"/>
          <w:sz w:val="24"/>
          <w:szCs w:val="24"/>
          <w:lang w:val="fr-FR"/>
        </w:rPr>
        <w:t>butoir</w:t>
      </w:r>
      <w:r w:rsidRPr="00A07E51">
        <w:rPr>
          <w:rFonts w:ascii="Bookman Old Style" w:hAnsi="Bookman Old Style" w:cs="Calibri"/>
          <w:snapToGrid w:val="0"/>
          <w:color w:val="000000" w:themeColor="text1"/>
          <w:sz w:val="24"/>
          <w:szCs w:val="24"/>
          <w:lang w:val="fr-FR"/>
        </w:rPr>
        <w:t xml:space="preserve"> dépassée, </w:t>
      </w:r>
      <w:r>
        <w:rPr>
          <w:rFonts w:ascii="Bookman Old Style" w:hAnsi="Bookman Old Style" w:cs="Calibri"/>
          <w:snapToGrid w:val="0"/>
          <w:color w:val="000000" w:themeColor="text1"/>
          <w:sz w:val="24"/>
          <w:szCs w:val="24"/>
          <w:lang w:val="fr-FR"/>
        </w:rPr>
        <w:t>une</w:t>
      </w:r>
      <w:r w:rsidRPr="00A07E51">
        <w:rPr>
          <w:rFonts w:ascii="Bookman Old Style" w:hAnsi="Bookman Old Style" w:cs="Calibri"/>
          <w:snapToGrid w:val="0"/>
          <w:color w:val="000000" w:themeColor="text1"/>
          <w:sz w:val="24"/>
          <w:szCs w:val="24"/>
          <w:lang w:val="fr-FR"/>
        </w:rPr>
        <w:t xml:space="preserve"> réunio</w:t>
      </w:r>
      <w:r>
        <w:rPr>
          <w:rFonts w:ascii="Bookman Old Style" w:hAnsi="Bookman Old Style" w:cs="Calibri"/>
          <w:snapToGrid w:val="0"/>
          <w:color w:val="000000" w:themeColor="text1"/>
          <w:sz w:val="24"/>
          <w:szCs w:val="24"/>
          <w:lang w:val="fr-FR"/>
        </w:rPr>
        <w:t xml:space="preserve">n </w:t>
      </w:r>
      <w:r w:rsidR="00066344">
        <w:rPr>
          <w:rFonts w:ascii="Bookman Old Style" w:hAnsi="Bookman Old Style" w:cs="Calibri"/>
          <w:snapToGrid w:val="0"/>
          <w:color w:val="000000" w:themeColor="text1"/>
          <w:sz w:val="24"/>
          <w:szCs w:val="24"/>
          <w:lang w:val="fr-FR"/>
        </w:rPr>
        <w:t xml:space="preserve">du Comité </w:t>
      </w:r>
      <w:r>
        <w:rPr>
          <w:rFonts w:ascii="Bookman Old Style" w:hAnsi="Bookman Old Style" w:cs="Calibri"/>
          <w:snapToGrid w:val="0"/>
          <w:color w:val="000000" w:themeColor="text1"/>
          <w:sz w:val="24"/>
          <w:szCs w:val="24"/>
          <w:lang w:val="fr-FR"/>
        </w:rPr>
        <w:t xml:space="preserve">de présélection </w:t>
      </w:r>
      <w:r w:rsidR="0046137B">
        <w:rPr>
          <w:rFonts w:ascii="Bookman Old Style" w:hAnsi="Bookman Old Style" w:cs="Calibri"/>
          <w:snapToGrid w:val="0"/>
          <w:color w:val="000000" w:themeColor="text1"/>
          <w:sz w:val="24"/>
          <w:szCs w:val="24"/>
          <w:lang w:val="fr-FR"/>
        </w:rPr>
        <w:t xml:space="preserve">et de sélection </w:t>
      </w:r>
      <w:bookmarkStart w:id="0" w:name="_GoBack"/>
      <w:bookmarkEnd w:id="0"/>
      <w:r>
        <w:rPr>
          <w:rFonts w:ascii="Bookman Old Style" w:hAnsi="Bookman Old Style" w:cs="Calibri"/>
          <w:snapToGrid w:val="0"/>
          <w:color w:val="000000" w:themeColor="text1"/>
          <w:sz w:val="24"/>
          <w:szCs w:val="24"/>
          <w:lang w:val="fr-FR"/>
        </w:rPr>
        <w:t>est convoquée</w:t>
      </w:r>
      <w:r w:rsidR="00764BBE">
        <w:rPr>
          <w:rFonts w:ascii="Bookman Old Style" w:hAnsi="Bookman Old Style" w:cs="Calibri"/>
          <w:snapToGrid w:val="0"/>
          <w:color w:val="000000" w:themeColor="text1"/>
          <w:sz w:val="24"/>
          <w:szCs w:val="24"/>
          <w:lang w:val="fr-FR"/>
        </w:rPr>
        <w:t xml:space="preserve"> par le Président</w:t>
      </w:r>
      <w:r>
        <w:rPr>
          <w:rFonts w:ascii="Bookman Old Style" w:hAnsi="Bookman Old Style" w:cs="Calibri"/>
          <w:snapToGrid w:val="0"/>
          <w:color w:val="000000" w:themeColor="text1"/>
          <w:sz w:val="24"/>
          <w:szCs w:val="24"/>
          <w:lang w:val="fr-FR"/>
        </w:rPr>
        <w:t>.</w:t>
      </w:r>
    </w:p>
    <w:p w14:paraId="42B1FE99" w14:textId="29800284" w:rsidR="002B60EE" w:rsidRPr="00A07E51" w:rsidRDefault="00A07E51" w:rsidP="00D5446D">
      <w:pPr>
        <w:spacing w:before="240" w:line="276" w:lineRule="auto"/>
        <w:ind w:left="993"/>
        <w:jc w:val="both"/>
        <w:rPr>
          <w:rFonts w:ascii="Bookman Old Style" w:hAnsi="Bookman Old Style" w:cs="Calibri"/>
          <w:snapToGrid w:val="0"/>
          <w:color w:val="000000" w:themeColor="text1"/>
          <w:sz w:val="24"/>
          <w:szCs w:val="24"/>
          <w:lang w:val="fr-FR"/>
        </w:rPr>
      </w:pPr>
      <w:r w:rsidRPr="00A07E51">
        <w:rPr>
          <w:rFonts w:ascii="Bookman Old Style" w:hAnsi="Bookman Old Style" w:cs="Calibri"/>
          <w:snapToGrid w:val="0"/>
          <w:color w:val="000000" w:themeColor="text1"/>
          <w:sz w:val="24"/>
          <w:szCs w:val="24"/>
          <w:lang w:val="fr-FR"/>
        </w:rPr>
        <w:t xml:space="preserve">Lors de la réunion de présélection, les dossiers répondant aux critères et jugés plus pertinents sont présélectionnés suivant une grille de sélection. </w:t>
      </w:r>
      <w:r w:rsidR="00747666">
        <w:rPr>
          <w:rFonts w:ascii="Bookman Old Style" w:hAnsi="Bookman Old Style" w:cs="Calibri"/>
          <w:snapToGrid w:val="0"/>
          <w:color w:val="000000" w:themeColor="text1"/>
          <w:sz w:val="24"/>
          <w:szCs w:val="24"/>
          <w:lang w:val="fr-FR"/>
        </w:rPr>
        <w:t>Seuls les candidats</w:t>
      </w:r>
      <w:r w:rsidRPr="00A07E51">
        <w:rPr>
          <w:rFonts w:ascii="Bookman Old Style" w:hAnsi="Bookman Old Style" w:cs="Calibri"/>
          <w:snapToGrid w:val="0"/>
          <w:color w:val="000000" w:themeColor="text1"/>
          <w:sz w:val="24"/>
          <w:szCs w:val="24"/>
          <w:lang w:val="fr-FR"/>
        </w:rPr>
        <w:t xml:space="preserve"> présélectionnés</w:t>
      </w:r>
      <w:r>
        <w:rPr>
          <w:rFonts w:ascii="Bookman Old Style" w:hAnsi="Bookman Old Style" w:cs="Calibri"/>
          <w:snapToGrid w:val="0"/>
          <w:color w:val="000000" w:themeColor="text1"/>
          <w:sz w:val="24"/>
          <w:szCs w:val="24"/>
          <w:lang w:val="fr-FR"/>
        </w:rPr>
        <w:t xml:space="preserve"> seront contactés par téléphone.</w:t>
      </w:r>
    </w:p>
    <w:p w14:paraId="41810002" w14:textId="77777777" w:rsidR="00EC6563" w:rsidRPr="0062556B" w:rsidRDefault="00EC6563" w:rsidP="0062556B">
      <w:pPr>
        <w:pStyle w:val="Paragraphedeliste"/>
        <w:numPr>
          <w:ilvl w:val="0"/>
          <w:numId w:val="19"/>
        </w:numPr>
        <w:tabs>
          <w:tab w:val="left" w:pos="1230"/>
        </w:tabs>
        <w:spacing w:before="240"/>
        <w:rPr>
          <w:rFonts w:ascii="Bookman Old Style" w:hAnsi="Bookman Old Style" w:cs="Calibri"/>
          <w:b/>
          <w:snapToGrid w:val="0"/>
          <w:color w:val="000000" w:themeColor="text1"/>
          <w:sz w:val="24"/>
          <w:szCs w:val="24"/>
          <w:lang w:val="fr-FR"/>
        </w:rPr>
      </w:pPr>
      <w:r w:rsidRPr="0062556B">
        <w:rPr>
          <w:rFonts w:ascii="Bookman Old Style" w:hAnsi="Bookman Old Style" w:cs="Calibri"/>
          <w:b/>
          <w:snapToGrid w:val="0"/>
          <w:color w:val="000000" w:themeColor="text1"/>
          <w:sz w:val="24"/>
          <w:szCs w:val="24"/>
          <w:lang w:val="fr-FR"/>
        </w:rPr>
        <w:t>Sélection définitive des dossiers</w:t>
      </w:r>
    </w:p>
    <w:p w14:paraId="0CEA310F" w14:textId="77777777" w:rsidR="00EC6563" w:rsidRDefault="00EC6563" w:rsidP="00EC6563">
      <w:pPr>
        <w:tabs>
          <w:tab w:val="left" w:pos="1230"/>
        </w:tabs>
        <w:ind w:left="993"/>
        <w:rPr>
          <w:b/>
          <w:lang w:val="fr-FR"/>
        </w:rPr>
      </w:pPr>
    </w:p>
    <w:p w14:paraId="0F68C83F" w14:textId="57ACBA7E" w:rsidR="00AC42CE" w:rsidRDefault="00AC42CE" w:rsidP="00AC42CE">
      <w:pPr>
        <w:pStyle w:val="Sansinterligne"/>
        <w:spacing w:line="276" w:lineRule="auto"/>
        <w:ind w:left="993"/>
        <w:jc w:val="both"/>
        <w:rPr>
          <w:rFonts w:ascii="Bookman Old Style" w:eastAsiaTheme="minorHAnsi" w:hAnsi="Bookman Old Style" w:cs="Calibri"/>
          <w:snapToGrid w:val="0"/>
          <w:color w:val="000000" w:themeColor="text1"/>
          <w:sz w:val="24"/>
          <w:szCs w:val="24"/>
          <w:lang w:eastAsia="en-US"/>
        </w:rPr>
      </w:pPr>
      <w:r>
        <w:rPr>
          <w:rFonts w:ascii="Bookman Old Style" w:eastAsiaTheme="minorHAnsi" w:hAnsi="Bookman Old Style" w:cs="Calibri"/>
          <w:snapToGrid w:val="0"/>
          <w:color w:val="000000" w:themeColor="text1"/>
          <w:sz w:val="24"/>
          <w:szCs w:val="24"/>
          <w:lang w:eastAsia="en-US"/>
        </w:rPr>
        <w:t>L</w:t>
      </w:r>
      <w:r w:rsidR="00642DEE" w:rsidRPr="00AC42CE">
        <w:rPr>
          <w:rFonts w:ascii="Bookman Old Style" w:eastAsiaTheme="minorHAnsi" w:hAnsi="Bookman Old Style" w:cs="Calibri"/>
          <w:snapToGrid w:val="0"/>
          <w:color w:val="000000" w:themeColor="text1"/>
          <w:sz w:val="24"/>
          <w:szCs w:val="24"/>
          <w:lang w:eastAsia="en-US"/>
        </w:rPr>
        <w:t xml:space="preserve">es porteurs de </w:t>
      </w:r>
      <w:r>
        <w:rPr>
          <w:rFonts w:ascii="Bookman Old Style" w:eastAsiaTheme="minorHAnsi" w:hAnsi="Bookman Old Style" w:cs="Calibri"/>
          <w:snapToGrid w:val="0"/>
          <w:color w:val="000000" w:themeColor="text1"/>
          <w:sz w:val="24"/>
          <w:szCs w:val="24"/>
          <w:lang w:eastAsia="en-US"/>
        </w:rPr>
        <w:t>projets</w:t>
      </w:r>
      <w:r w:rsidR="00483831">
        <w:rPr>
          <w:rFonts w:ascii="Bookman Old Style" w:eastAsiaTheme="minorHAnsi" w:hAnsi="Bookman Old Style" w:cs="Calibri"/>
          <w:snapToGrid w:val="0"/>
          <w:color w:val="000000" w:themeColor="text1"/>
          <w:sz w:val="24"/>
          <w:szCs w:val="24"/>
          <w:lang w:eastAsia="en-US"/>
        </w:rPr>
        <w:t xml:space="preserve"> ou microprojets</w:t>
      </w:r>
      <w:r>
        <w:rPr>
          <w:rFonts w:ascii="Bookman Old Style" w:eastAsiaTheme="minorHAnsi" w:hAnsi="Bookman Old Style" w:cs="Calibri"/>
          <w:snapToGrid w:val="0"/>
          <w:color w:val="000000" w:themeColor="text1"/>
          <w:sz w:val="24"/>
          <w:szCs w:val="24"/>
          <w:lang w:eastAsia="en-US"/>
        </w:rPr>
        <w:t xml:space="preserve"> présélectionnés</w:t>
      </w:r>
      <w:r w:rsidR="00642DEE" w:rsidRPr="00AC42CE">
        <w:rPr>
          <w:rFonts w:ascii="Bookman Old Style" w:eastAsiaTheme="minorHAnsi" w:hAnsi="Bookman Old Style" w:cs="Calibri"/>
          <w:snapToGrid w:val="0"/>
          <w:color w:val="000000" w:themeColor="text1"/>
          <w:sz w:val="24"/>
          <w:szCs w:val="24"/>
          <w:lang w:eastAsia="en-US"/>
        </w:rPr>
        <w:t xml:space="preserve"> sont </w:t>
      </w:r>
      <w:r w:rsidR="00066344">
        <w:rPr>
          <w:rFonts w:ascii="Bookman Old Style" w:eastAsiaTheme="minorHAnsi" w:hAnsi="Bookman Old Style" w:cs="Calibri"/>
          <w:snapToGrid w:val="0"/>
          <w:color w:val="000000" w:themeColor="text1"/>
          <w:sz w:val="24"/>
          <w:szCs w:val="24"/>
          <w:lang w:eastAsia="en-US"/>
        </w:rPr>
        <w:t xml:space="preserve">convoqués en entretien par </w:t>
      </w:r>
      <w:r>
        <w:rPr>
          <w:rFonts w:ascii="Bookman Old Style" w:eastAsiaTheme="minorHAnsi" w:hAnsi="Bookman Old Style" w:cs="Calibri"/>
          <w:snapToGrid w:val="0"/>
          <w:color w:val="000000" w:themeColor="text1"/>
          <w:sz w:val="24"/>
          <w:szCs w:val="24"/>
          <w:lang w:eastAsia="en-US"/>
        </w:rPr>
        <w:t xml:space="preserve">le </w:t>
      </w:r>
      <w:r w:rsidR="00066344">
        <w:rPr>
          <w:rFonts w:ascii="Bookman Old Style" w:eastAsiaTheme="minorHAnsi" w:hAnsi="Bookman Old Style" w:cs="Calibri"/>
          <w:snapToGrid w:val="0"/>
          <w:color w:val="000000" w:themeColor="text1"/>
          <w:sz w:val="24"/>
          <w:szCs w:val="24"/>
          <w:lang w:eastAsia="en-US"/>
        </w:rPr>
        <w:t>Président du C</w:t>
      </w:r>
      <w:r w:rsidR="00642DEE" w:rsidRPr="00AC42CE">
        <w:rPr>
          <w:rFonts w:ascii="Bookman Old Style" w:eastAsiaTheme="minorHAnsi" w:hAnsi="Bookman Old Style" w:cs="Calibri"/>
          <w:snapToGrid w:val="0"/>
          <w:color w:val="000000" w:themeColor="text1"/>
          <w:sz w:val="24"/>
          <w:szCs w:val="24"/>
          <w:lang w:eastAsia="en-US"/>
        </w:rPr>
        <w:t>omité</w:t>
      </w:r>
      <w:r w:rsidR="00066344">
        <w:rPr>
          <w:rFonts w:ascii="Bookman Old Style" w:eastAsiaTheme="minorHAnsi" w:hAnsi="Bookman Old Style" w:cs="Calibri"/>
          <w:snapToGrid w:val="0"/>
          <w:color w:val="000000" w:themeColor="text1"/>
          <w:sz w:val="24"/>
          <w:szCs w:val="24"/>
          <w:lang w:eastAsia="en-US"/>
        </w:rPr>
        <w:t xml:space="preserve"> de présélection </w:t>
      </w:r>
      <w:r w:rsidR="00764BBE">
        <w:rPr>
          <w:rFonts w:ascii="Bookman Old Style" w:eastAsiaTheme="minorHAnsi" w:hAnsi="Bookman Old Style" w:cs="Calibri"/>
          <w:snapToGrid w:val="0"/>
          <w:color w:val="000000" w:themeColor="text1"/>
          <w:sz w:val="24"/>
          <w:szCs w:val="24"/>
          <w:lang w:eastAsia="en-US"/>
        </w:rPr>
        <w:t xml:space="preserve">et </w:t>
      </w:r>
      <w:r w:rsidR="00066344">
        <w:rPr>
          <w:rFonts w:ascii="Bookman Old Style" w:eastAsiaTheme="minorHAnsi" w:hAnsi="Bookman Old Style" w:cs="Calibri"/>
          <w:snapToGrid w:val="0"/>
          <w:color w:val="000000" w:themeColor="text1"/>
          <w:sz w:val="24"/>
          <w:szCs w:val="24"/>
          <w:lang w:eastAsia="en-US"/>
        </w:rPr>
        <w:t>de sélection</w:t>
      </w:r>
      <w:r w:rsidR="00642DEE" w:rsidRPr="00AC42CE">
        <w:rPr>
          <w:rFonts w:ascii="Bookman Old Style" w:eastAsiaTheme="minorHAnsi" w:hAnsi="Bookman Old Style" w:cs="Calibri"/>
          <w:snapToGrid w:val="0"/>
          <w:color w:val="000000" w:themeColor="text1"/>
          <w:sz w:val="24"/>
          <w:szCs w:val="24"/>
          <w:lang w:eastAsia="en-US"/>
        </w:rPr>
        <w:t xml:space="preserve">. Lors de cet entretien, chaque porteur passe et répond </w:t>
      </w:r>
      <w:r>
        <w:rPr>
          <w:rFonts w:ascii="Bookman Old Style" w:eastAsiaTheme="minorHAnsi" w:hAnsi="Bookman Old Style" w:cs="Calibri"/>
          <w:snapToGrid w:val="0"/>
          <w:color w:val="000000" w:themeColor="text1"/>
          <w:sz w:val="24"/>
          <w:szCs w:val="24"/>
          <w:lang w:eastAsia="en-US"/>
        </w:rPr>
        <w:t xml:space="preserve">à des questions relatives à son </w:t>
      </w:r>
      <w:r w:rsidR="00642DEE" w:rsidRPr="00AC42CE">
        <w:rPr>
          <w:rFonts w:ascii="Bookman Old Style" w:eastAsiaTheme="minorHAnsi" w:hAnsi="Bookman Old Style" w:cs="Calibri"/>
          <w:snapToGrid w:val="0"/>
          <w:color w:val="000000" w:themeColor="text1"/>
          <w:sz w:val="24"/>
          <w:szCs w:val="24"/>
          <w:lang w:eastAsia="en-US"/>
        </w:rPr>
        <w:t>projet et au montage budgétaire. Il sera noté suivant la grille de sélection.</w:t>
      </w:r>
    </w:p>
    <w:p w14:paraId="41D6CA6A" w14:textId="273BDCF9" w:rsidR="00AC42CE" w:rsidRDefault="001D5874" w:rsidP="00AC42CE">
      <w:pPr>
        <w:pStyle w:val="Sansinterligne"/>
        <w:spacing w:before="240" w:line="276" w:lineRule="auto"/>
        <w:ind w:left="993"/>
        <w:jc w:val="both"/>
        <w:rPr>
          <w:rFonts w:ascii="Bookman Old Style" w:eastAsiaTheme="minorHAnsi" w:hAnsi="Bookman Old Style" w:cs="Calibri"/>
          <w:snapToGrid w:val="0"/>
          <w:color w:val="000000" w:themeColor="text1"/>
          <w:sz w:val="24"/>
          <w:szCs w:val="24"/>
        </w:rPr>
      </w:pPr>
      <w:r>
        <w:rPr>
          <w:rFonts w:ascii="Bookman Old Style" w:eastAsiaTheme="minorHAnsi" w:hAnsi="Bookman Old Style" w:cs="Calibri"/>
          <w:snapToGrid w:val="0"/>
          <w:color w:val="000000" w:themeColor="text1"/>
          <w:sz w:val="24"/>
          <w:szCs w:val="24"/>
        </w:rPr>
        <w:t>À la fin des entretiens, le C</w:t>
      </w:r>
      <w:r w:rsidR="00642DEE" w:rsidRPr="00AC42CE">
        <w:rPr>
          <w:rFonts w:ascii="Bookman Old Style" w:eastAsiaTheme="minorHAnsi" w:hAnsi="Bookman Old Style" w:cs="Calibri"/>
          <w:snapToGrid w:val="0"/>
          <w:color w:val="000000" w:themeColor="text1"/>
          <w:sz w:val="24"/>
          <w:szCs w:val="24"/>
        </w:rPr>
        <w:t xml:space="preserve">omité </w:t>
      </w:r>
      <w:r w:rsidR="00764BBE">
        <w:rPr>
          <w:rFonts w:ascii="Bookman Old Style" w:eastAsiaTheme="minorHAnsi" w:hAnsi="Bookman Old Style" w:cs="Calibri"/>
          <w:snapToGrid w:val="0"/>
          <w:color w:val="000000" w:themeColor="text1"/>
          <w:sz w:val="24"/>
          <w:szCs w:val="24"/>
        </w:rPr>
        <w:t xml:space="preserve">de présélection et de sélection </w:t>
      </w:r>
      <w:r w:rsidR="00642DEE" w:rsidRPr="00AC42CE">
        <w:rPr>
          <w:rFonts w:ascii="Bookman Old Style" w:eastAsiaTheme="minorHAnsi" w:hAnsi="Bookman Old Style" w:cs="Calibri"/>
          <w:snapToGrid w:val="0"/>
          <w:color w:val="000000" w:themeColor="text1"/>
          <w:sz w:val="24"/>
          <w:szCs w:val="24"/>
        </w:rPr>
        <w:t xml:space="preserve">se réunit </w:t>
      </w:r>
      <w:r w:rsidR="00764BBE">
        <w:rPr>
          <w:rFonts w:ascii="Bookman Old Style" w:eastAsiaTheme="minorHAnsi" w:hAnsi="Bookman Old Style" w:cs="Calibri"/>
          <w:snapToGrid w:val="0"/>
          <w:color w:val="000000" w:themeColor="text1"/>
          <w:sz w:val="24"/>
          <w:szCs w:val="24"/>
        </w:rPr>
        <w:t>et procède à la sélection provisoire</w:t>
      </w:r>
      <w:r w:rsidR="00642DEE" w:rsidRPr="00AC42CE">
        <w:rPr>
          <w:rFonts w:ascii="Bookman Old Style" w:eastAsiaTheme="minorHAnsi" w:hAnsi="Bookman Old Style" w:cs="Calibri"/>
          <w:snapToGrid w:val="0"/>
          <w:color w:val="000000" w:themeColor="text1"/>
          <w:sz w:val="24"/>
          <w:szCs w:val="24"/>
        </w:rPr>
        <w:t>. Celle-ci se fait suivant une note attribuée à chaque dossier, selon le barème établi dans la grille d’évaluation des projets.</w:t>
      </w:r>
    </w:p>
    <w:p w14:paraId="682020D1" w14:textId="27BBAB10" w:rsidR="00AC42CE" w:rsidRDefault="001D5874" w:rsidP="00AC42CE">
      <w:pPr>
        <w:pStyle w:val="Sansinterligne"/>
        <w:spacing w:before="240" w:line="276" w:lineRule="auto"/>
        <w:ind w:left="993"/>
        <w:jc w:val="both"/>
        <w:rPr>
          <w:rFonts w:ascii="Bookman Old Style" w:eastAsiaTheme="minorHAnsi" w:hAnsi="Bookman Old Style" w:cs="Calibri"/>
          <w:snapToGrid w:val="0"/>
          <w:color w:val="000000" w:themeColor="text1"/>
          <w:sz w:val="24"/>
          <w:szCs w:val="24"/>
        </w:rPr>
      </w:pPr>
      <w:r>
        <w:rPr>
          <w:rFonts w:ascii="Bookman Old Style" w:eastAsiaTheme="minorHAnsi" w:hAnsi="Bookman Old Style" w:cs="Calibri"/>
          <w:snapToGrid w:val="0"/>
          <w:color w:val="000000" w:themeColor="text1"/>
          <w:sz w:val="24"/>
          <w:szCs w:val="24"/>
        </w:rPr>
        <w:t>Si le C</w:t>
      </w:r>
      <w:r w:rsidR="00AC42CE">
        <w:rPr>
          <w:rFonts w:ascii="Bookman Old Style" w:eastAsiaTheme="minorHAnsi" w:hAnsi="Bookman Old Style" w:cs="Calibri"/>
          <w:snapToGrid w:val="0"/>
          <w:color w:val="000000" w:themeColor="text1"/>
          <w:sz w:val="24"/>
          <w:szCs w:val="24"/>
        </w:rPr>
        <w:t xml:space="preserve">omité le juge nécessaire, il sera procédé à une visite de terrain pour mieux apprécier le projet </w:t>
      </w:r>
      <w:r w:rsidR="00B77433">
        <w:rPr>
          <w:rFonts w:ascii="Bookman Old Style" w:eastAsiaTheme="minorHAnsi" w:hAnsi="Bookman Old Style" w:cs="Calibri"/>
          <w:snapToGrid w:val="0"/>
          <w:color w:val="000000" w:themeColor="text1"/>
          <w:sz w:val="24"/>
          <w:szCs w:val="24"/>
        </w:rPr>
        <w:t xml:space="preserve">ou microprojet </w:t>
      </w:r>
      <w:r w:rsidR="00AC42CE">
        <w:rPr>
          <w:rFonts w:ascii="Bookman Old Style" w:eastAsiaTheme="minorHAnsi" w:hAnsi="Bookman Old Style" w:cs="Calibri"/>
          <w:snapToGrid w:val="0"/>
          <w:color w:val="000000" w:themeColor="text1"/>
          <w:sz w:val="24"/>
          <w:szCs w:val="24"/>
        </w:rPr>
        <w:t xml:space="preserve">présenté par le </w:t>
      </w:r>
      <w:r w:rsidR="00483831">
        <w:rPr>
          <w:rFonts w:ascii="Bookman Old Style" w:eastAsiaTheme="minorHAnsi" w:hAnsi="Bookman Old Style" w:cs="Calibri"/>
          <w:snapToGrid w:val="0"/>
          <w:color w:val="000000" w:themeColor="text1"/>
          <w:sz w:val="24"/>
          <w:szCs w:val="24"/>
        </w:rPr>
        <w:t>candidat</w:t>
      </w:r>
      <w:r w:rsidR="00AC42CE">
        <w:rPr>
          <w:rFonts w:ascii="Bookman Old Style" w:eastAsiaTheme="minorHAnsi" w:hAnsi="Bookman Old Style" w:cs="Calibri"/>
          <w:snapToGrid w:val="0"/>
          <w:color w:val="000000" w:themeColor="text1"/>
          <w:sz w:val="24"/>
          <w:szCs w:val="24"/>
        </w:rPr>
        <w:t>.</w:t>
      </w:r>
    </w:p>
    <w:p w14:paraId="1090388E" w14:textId="46564907" w:rsidR="003C793F" w:rsidRDefault="003C793F" w:rsidP="00AC42CE">
      <w:pPr>
        <w:pStyle w:val="Sansinterligne"/>
        <w:spacing w:before="240" w:line="276" w:lineRule="auto"/>
        <w:ind w:left="993"/>
        <w:jc w:val="both"/>
        <w:rPr>
          <w:rFonts w:ascii="Bookman Old Style" w:eastAsiaTheme="minorHAnsi" w:hAnsi="Bookman Old Style" w:cs="Calibri"/>
          <w:snapToGrid w:val="0"/>
          <w:color w:val="000000" w:themeColor="text1"/>
          <w:sz w:val="24"/>
          <w:szCs w:val="24"/>
        </w:rPr>
      </w:pPr>
      <w:r>
        <w:rPr>
          <w:rFonts w:ascii="Bookman Old Style" w:eastAsiaTheme="minorHAnsi" w:hAnsi="Bookman Old Style" w:cs="Calibri"/>
          <w:snapToGrid w:val="0"/>
          <w:color w:val="000000" w:themeColor="text1"/>
          <w:sz w:val="24"/>
          <w:szCs w:val="24"/>
        </w:rPr>
        <w:lastRenderedPageBreak/>
        <w:t xml:space="preserve">Ces résultats sont proposés au Comité de suivi du PAICODELS </w:t>
      </w:r>
      <w:r w:rsidR="00764BBE">
        <w:rPr>
          <w:rFonts w:ascii="Bookman Old Style" w:eastAsiaTheme="minorHAnsi" w:hAnsi="Bookman Old Style" w:cs="Calibri"/>
          <w:snapToGrid w:val="0"/>
          <w:color w:val="000000" w:themeColor="text1"/>
          <w:sz w:val="24"/>
          <w:szCs w:val="24"/>
        </w:rPr>
        <w:t>2 qui sera chargé de faire la validation finale</w:t>
      </w:r>
      <w:r>
        <w:rPr>
          <w:rFonts w:ascii="Bookman Old Style" w:eastAsiaTheme="minorHAnsi" w:hAnsi="Bookman Old Style" w:cs="Calibri"/>
          <w:snapToGrid w:val="0"/>
          <w:color w:val="000000" w:themeColor="text1"/>
          <w:sz w:val="24"/>
          <w:szCs w:val="24"/>
        </w:rPr>
        <w:t>.</w:t>
      </w:r>
    </w:p>
    <w:p w14:paraId="3397E9BD" w14:textId="77777777" w:rsidR="007008D2" w:rsidRPr="00AC42CE" w:rsidRDefault="007008D2" w:rsidP="00AC42CE">
      <w:pPr>
        <w:pStyle w:val="Sansinterligne"/>
        <w:spacing w:before="240" w:line="276" w:lineRule="auto"/>
        <w:ind w:left="993"/>
        <w:jc w:val="both"/>
        <w:rPr>
          <w:rFonts w:ascii="Bookman Old Style" w:eastAsiaTheme="minorHAnsi" w:hAnsi="Bookman Old Style" w:cs="Calibri"/>
          <w:snapToGrid w:val="0"/>
          <w:color w:val="000000" w:themeColor="text1"/>
          <w:sz w:val="24"/>
          <w:szCs w:val="24"/>
          <w:lang w:eastAsia="en-US"/>
        </w:rPr>
      </w:pPr>
      <w:r>
        <w:rPr>
          <w:rFonts w:ascii="Bookman Old Style" w:eastAsiaTheme="minorHAnsi" w:hAnsi="Bookman Old Style" w:cs="Calibri"/>
          <w:snapToGrid w:val="0"/>
          <w:color w:val="000000" w:themeColor="text1"/>
          <w:sz w:val="24"/>
          <w:szCs w:val="24"/>
        </w:rPr>
        <w:t>Seuls les candidats retenus seront contactés.</w:t>
      </w:r>
    </w:p>
    <w:p w14:paraId="65EEBC25" w14:textId="77777777" w:rsidR="00EC6563" w:rsidRPr="00760ED7" w:rsidRDefault="00EC6563" w:rsidP="00760ED7">
      <w:pPr>
        <w:pStyle w:val="Paragraphedeliste"/>
        <w:numPr>
          <w:ilvl w:val="0"/>
          <w:numId w:val="19"/>
        </w:numPr>
        <w:tabs>
          <w:tab w:val="left" w:pos="1230"/>
        </w:tabs>
        <w:spacing w:before="240"/>
        <w:rPr>
          <w:rFonts w:ascii="Bookman Old Style" w:hAnsi="Bookman Old Style" w:cs="Calibri"/>
          <w:b/>
          <w:snapToGrid w:val="0"/>
          <w:color w:val="000000" w:themeColor="text1"/>
          <w:sz w:val="24"/>
          <w:szCs w:val="24"/>
          <w:lang w:val="fr-FR"/>
        </w:rPr>
      </w:pPr>
      <w:r w:rsidRPr="00760ED7">
        <w:rPr>
          <w:rFonts w:ascii="Bookman Old Style" w:hAnsi="Bookman Old Style" w:cs="Calibri"/>
          <w:b/>
          <w:snapToGrid w:val="0"/>
          <w:color w:val="000000" w:themeColor="text1"/>
          <w:sz w:val="24"/>
          <w:szCs w:val="24"/>
          <w:lang w:val="fr-FR"/>
        </w:rPr>
        <w:t>Décaissements</w:t>
      </w:r>
    </w:p>
    <w:p w14:paraId="12B4B208" w14:textId="13F00867" w:rsidR="00EC6563" w:rsidRPr="00CF1B21" w:rsidRDefault="00255292" w:rsidP="00CF1B21">
      <w:pPr>
        <w:pStyle w:val="Sansinterligne"/>
        <w:spacing w:before="240" w:line="276" w:lineRule="auto"/>
        <w:ind w:left="993"/>
        <w:jc w:val="both"/>
        <w:rPr>
          <w:rFonts w:ascii="Bookman Old Style" w:eastAsiaTheme="minorHAnsi" w:hAnsi="Bookman Old Style" w:cs="Calibri"/>
          <w:snapToGrid w:val="0"/>
          <w:color w:val="000000" w:themeColor="text1"/>
          <w:sz w:val="24"/>
          <w:szCs w:val="24"/>
        </w:rPr>
      </w:pPr>
      <w:r>
        <w:rPr>
          <w:rFonts w:ascii="Bookman Old Style" w:eastAsiaTheme="minorHAnsi" w:hAnsi="Bookman Old Style" w:cs="Calibri"/>
          <w:snapToGrid w:val="0"/>
          <w:color w:val="000000" w:themeColor="text1"/>
          <w:sz w:val="24"/>
          <w:szCs w:val="24"/>
        </w:rPr>
        <w:t>Les décaissements se feront en fonction du type de projet</w:t>
      </w:r>
      <w:r w:rsidR="00B77433">
        <w:rPr>
          <w:rFonts w:ascii="Bookman Old Style" w:eastAsiaTheme="minorHAnsi" w:hAnsi="Bookman Old Style" w:cs="Calibri"/>
          <w:snapToGrid w:val="0"/>
          <w:color w:val="000000" w:themeColor="text1"/>
          <w:sz w:val="24"/>
          <w:szCs w:val="24"/>
        </w:rPr>
        <w:t xml:space="preserve"> ou microprojet</w:t>
      </w:r>
      <w:r>
        <w:rPr>
          <w:rFonts w:ascii="Bookman Old Style" w:eastAsiaTheme="minorHAnsi" w:hAnsi="Bookman Old Style" w:cs="Calibri"/>
          <w:snapToGrid w:val="0"/>
          <w:color w:val="000000" w:themeColor="text1"/>
          <w:sz w:val="24"/>
          <w:szCs w:val="24"/>
        </w:rPr>
        <w:t xml:space="preserve"> à subventionner. Il peut s’agir d’un seul et unique décaissement ou de deux (02) à trois (03) tranches.</w:t>
      </w:r>
    </w:p>
    <w:p w14:paraId="391EA789" w14:textId="77777777" w:rsidR="00EC6563" w:rsidRPr="00CF30F1" w:rsidRDefault="00CF30F1" w:rsidP="00CF30F1">
      <w:pPr>
        <w:pStyle w:val="Paragraphedeliste"/>
        <w:widowControl/>
        <w:numPr>
          <w:ilvl w:val="0"/>
          <w:numId w:val="4"/>
        </w:numPr>
        <w:spacing w:before="240"/>
        <w:jc w:val="both"/>
        <w:rPr>
          <w:rFonts w:ascii="Bookman Old Style" w:hAnsi="Bookman Old Style" w:cs="Calibri"/>
          <w:b/>
          <w:snapToGrid w:val="0"/>
          <w:color w:val="000000" w:themeColor="text1"/>
          <w:sz w:val="24"/>
          <w:szCs w:val="24"/>
          <w:lang w:val="fr-FR"/>
        </w:rPr>
      </w:pPr>
      <w:r w:rsidRPr="00CF30F1">
        <w:rPr>
          <w:rFonts w:ascii="Bookman Old Style" w:hAnsi="Bookman Old Style" w:cs="Calibri"/>
          <w:b/>
          <w:snapToGrid w:val="0"/>
          <w:color w:val="000000" w:themeColor="text1"/>
          <w:sz w:val="24"/>
          <w:szCs w:val="24"/>
          <w:lang w:val="fr-FR"/>
        </w:rPr>
        <w:t>ASSISTANCE ET SUIVI DES PORTEURS FINANCES</w:t>
      </w:r>
    </w:p>
    <w:p w14:paraId="680E094F" w14:textId="77777777" w:rsidR="00EC6563" w:rsidRDefault="00EC6563" w:rsidP="00EC6563">
      <w:pPr>
        <w:tabs>
          <w:tab w:val="left" w:pos="1230"/>
        </w:tabs>
        <w:rPr>
          <w:b/>
          <w:lang w:val="fr-FR"/>
        </w:rPr>
      </w:pPr>
    </w:p>
    <w:p w14:paraId="7D881408" w14:textId="1EA014EF" w:rsidR="00EC6563" w:rsidRPr="00EC6563" w:rsidRDefault="00CF1B21" w:rsidP="00CF1B21">
      <w:pPr>
        <w:tabs>
          <w:tab w:val="left" w:pos="1230"/>
        </w:tabs>
        <w:ind w:left="851"/>
        <w:jc w:val="both"/>
        <w:rPr>
          <w:b/>
          <w:lang w:val="fr-FR"/>
        </w:rPr>
      </w:pPr>
      <w:r w:rsidRPr="00CF1B21">
        <w:rPr>
          <w:rFonts w:ascii="Bookman Old Style" w:hAnsi="Bookman Old Style" w:cs="Calibri"/>
          <w:snapToGrid w:val="0"/>
          <w:color w:val="000000" w:themeColor="text1"/>
          <w:sz w:val="24"/>
          <w:szCs w:val="24"/>
          <w:lang w:val="fr-FR" w:eastAsia="fr-FR"/>
        </w:rPr>
        <w:t>L</w:t>
      </w:r>
      <w:r>
        <w:rPr>
          <w:rFonts w:ascii="Bookman Old Style" w:hAnsi="Bookman Old Style" w:cs="Calibri"/>
          <w:snapToGrid w:val="0"/>
          <w:color w:val="000000" w:themeColor="text1"/>
          <w:sz w:val="24"/>
          <w:szCs w:val="24"/>
          <w:lang w:val="fr-FR" w:eastAsia="fr-FR"/>
        </w:rPr>
        <w:t>es bénéficiaires sont appuyés et suivis dans la mise en œuvre de leurs projets</w:t>
      </w:r>
      <w:r w:rsidR="00B77433">
        <w:rPr>
          <w:rFonts w:ascii="Bookman Old Style" w:hAnsi="Bookman Old Style" w:cs="Calibri"/>
          <w:snapToGrid w:val="0"/>
          <w:color w:val="000000" w:themeColor="text1"/>
          <w:sz w:val="24"/>
          <w:szCs w:val="24"/>
          <w:lang w:val="fr-FR" w:eastAsia="fr-FR"/>
        </w:rPr>
        <w:t xml:space="preserve"> ou microprojets</w:t>
      </w:r>
      <w:r>
        <w:rPr>
          <w:rFonts w:ascii="Bookman Old Style" w:hAnsi="Bookman Old Style" w:cs="Calibri"/>
          <w:snapToGrid w:val="0"/>
          <w:color w:val="000000" w:themeColor="text1"/>
          <w:sz w:val="24"/>
          <w:szCs w:val="24"/>
          <w:lang w:val="fr-FR" w:eastAsia="fr-FR"/>
        </w:rPr>
        <w:t>.</w:t>
      </w:r>
      <w:r w:rsidR="00E0531C">
        <w:rPr>
          <w:rFonts w:ascii="Bookman Old Style" w:hAnsi="Bookman Old Style" w:cs="Calibri"/>
          <w:snapToGrid w:val="0"/>
          <w:color w:val="000000" w:themeColor="text1"/>
          <w:sz w:val="24"/>
          <w:szCs w:val="24"/>
          <w:lang w:val="fr-FR" w:eastAsia="fr-FR"/>
        </w:rPr>
        <w:t xml:space="preserve"> Au besoin, des fiches de suivi seront élaboré</w:t>
      </w:r>
      <w:r w:rsidR="00483831">
        <w:rPr>
          <w:rFonts w:ascii="Bookman Old Style" w:hAnsi="Bookman Old Style" w:cs="Calibri"/>
          <w:snapToGrid w:val="0"/>
          <w:color w:val="000000" w:themeColor="text1"/>
          <w:sz w:val="24"/>
          <w:szCs w:val="24"/>
          <w:lang w:val="fr-FR" w:eastAsia="fr-FR"/>
        </w:rPr>
        <w:t>e</w:t>
      </w:r>
      <w:r w:rsidR="00E0531C">
        <w:rPr>
          <w:rFonts w:ascii="Bookman Old Style" w:hAnsi="Bookman Old Style" w:cs="Calibri"/>
          <w:snapToGrid w:val="0"/>
          <w:color w:val="000000" w:themeColor="text1"/>
          <w:sz w:val="24"/>
          <w:szCs w:val="24"/>
          <w:lang w:val="fr-FR" w:eastAsia="fr-FR"/>
        </w:rPr>
        <w:t>s et rempli</w:t>
      </w:r>
      <w:r w:rsidR="00483831">
        <w:rPr>
          <w:rFonts w:ascii="Bookman Old Style" w:hAnsi="Bookman Old Style" w:cs="Calibri"/>
          <w:snapToGrid w:val="0"/>
          <w:color w:val="000000" w:themeColor="text1"/>
          <w:sz w:val="24"/>
          <w:szCs w:val="24"/>
          <w:lang w:val="fr-FR" w:eastAsia="fr-FR"/>
        </w:rPr>
        <w:t>e</w:t>
      </w:r>
      <w:r w:rsidR="00E0531C">
        <w:rPr>
          <w:rFonts w:ascii="Bookman Old Style" w:hAnsi="Bookman Old Style" w:cs="Calibri"/>
          <w:snapToGrid w:val="0"/>
          <w:color w:val="000000" w:themeColor="text1"/>
          <w:sz w:val="24"/>
          <w:szCs w:val="24"/>
          <w:lang w:val="fr-FR" w:eastAsia="fr-FR"/>
        </w:rPr>
        <w:t>s périodiquement.</w:t>
      </w:r>
    </w:p>
    <w:sectPr w:rsidR="00EC6563" w:rsidRPr="00EC6563" w:rsidSect="00C239A3">
      <w:pgSz w:w="12240" w:h="15840"/>
      <w:pgMar w:top="270" w:right="1041" w:bottom="280" w:left="16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32C1" w16cex:dateUtc="2021-08-02T09:00:00Z"/>
  <w16cex:commentExtensible w16cex:durableId="24B23354" w16cex:dateUtc="2021-08-02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26C5D" w16cid:durableId="24B232C1"/>
  <w16cid:commentId w16cid:paraId="27D80F25" w16cid:durableId="24B23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C06E" w14:textId="77777777" w:rsidR="006A0FF7" w:rsidRDefault="006A0FF7" w:rsidP="005543A5">
      <w:r>
        <w:separator/>
      </w:r>
    </w:p>
  </w:endnote>
  <w:endnote w:type="continuationSeparator" w:id="0">
    <w:p w14:paraId="1D2B4B38" w14:textId="77777777" w:rsidR="006A0FF7" w:rsidRDefault="006A0FF7" w:rsidP="005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charset w:val="00"/>
    <w:family w:val="swiss"/>
    <w:pitch w:val="variable"/>
    <w:sig w:usb0="8000002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3728" w14:textId="77777777" w:rsidR="00032139" w:rsidRDefault="000321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74411"/>
      <w:docPartObj>
        <w:docPartGallery w:val="Page Numbers (Bottom of Page)"/>
        <w:docPartUnique/>
      </w:docPartObj>
    </w:sdtPr>
    <w:sdtEndPr>
      <w:rPr>
        <w:color w:val="7F7F7F" w:themeColor="background1" w:themeShade="7F"/>
        <w:spacing w:val="60"/>
        <w:lang w:val="fr-FR"/>
      </w:rPr>
    </w:sdtEndPr>
    <w:sdtContent>
      <w:p w14:paraId="77BAE1D7" w14:textId="51CABA67" w:rsidR="00032139" w:rsidRDefault="00032139">
        <w:pPr>
          <w:pStyle w:val="Pieddepage"/>
          <w:pBdr>
            <w:top w:val="single" w:sz="4" w:space="1" w:color="D9D9D9" w:themeColor="background1" w:themeShade="D9"/>
          </w:pBdr>
          <w:jc w:val="right"/>
        </w:pPr>
        <w:r>
          <w:fldChar w:fldCharType="begin"/>
        </w:r>
        <w:r>
          <w:instrText>PAGE   \* MERGEFORMAT</w:instrText>
        </w:r>
        <w:r>
          <w:fldChar w:fldCharType="separate"/>
        </w:r>
        <w:r w:rsidR="0046137B" w:rsidRPr="0046137B">
          <w:rPr>
            <w:noProof/>
            <w:lang w:val="fr-FR"/>
          </w:rPr>
          <w:t>1</w:t>
        </w:r>
        <w:r>
          <w:fldChar w:fldCharType="end"/>
        </w:r>
        <w:r>
          <w:rPr>
            <w:lang w:val="fr-FR"/>
          </w:rPr>
          <w:t xml:space="preserve"> | </w:t>
        </w:r>
        <w:r>
          <w:rPr>
            <w:color w:val="7F7F7F" w:themeColor="background1" w:themeShade="7F"/>
            <w:spacing w:val="60"/>
            <w:lang w:val="fr-FR"/>
          </w:rPr>
          <w:t>Page</w:t>
        </w:r>
      </w:p>
    </w:sdtContent>
  </w:sdt>
  <w:p w14:paraId="5776DC21" w14:textId="77777777" w:rsidR="00032139" w:rsidRDefault="000321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06483"/>
      <w:docPartObj>
        <w:docPartGallery w:val="Page Numbers (Bottom of Page)"/>
        <w:docPartUnique/>
      </w:docPartObj>
    </w:sdtPr>
    <w:sdtEndPr>
      <w:rPr>
        <w:color w:val="7F7F7F" w:themeColor="background1" w:themeShade="7F"/>
        <w:spacing w:val="60"/>
        <w:lang w:val="fr-FR"/>
      </w:rPr>
    </w:sdtEndPr>
    <w:sdtContent>
      <w:p w14:paraId="6EB70169" w14:textId="77777777" w:rsidR="00032139" w:rsidRDefault="00032139">
        <w:pPr>
          <w:pStyle w:val="Pieddepage"/>
          <w:pBdr>
            <w:top w:val="single" w:sz="4" w:space="1" w:color="D9D9D9" w:themeColor="background1" w:themeShade="D9"/>
          </w:pBdr>
          <w:jc w:val="right"/>
        </w:pPr>
        <w:r>
          <w:fldChar w:fldCharType="begin"/>
        </w:r>
        <w:r>
          <w:instrText>PAGE   \* MERGEFORMAT</w:instrText>
        </w:r>
        <w:r>
          <w:fldChar w:fldCharType="separate"/>
        </w:r>
        <w:r w:rsidRPr="006A3610">
          <w:rPr>
            <w:noProof/>
            <w:lang w:val="fr-FR"/>
          </w:rPr>
          <w:t>1</w:t>
        </w:r>
        <w:r>
          <w:fldChar w:fldCharType="end"/>
        </w:r>
        <w:r>
          <w:rPr>
            <w:lang w:val="fr-FR"/>
          </w:rPr>
          <w:t xml:space="preserve"> | </w:t>
        </w:r>
        <w:r>
          <w:rPr>
            <w:color w:val="7F7F7F" w:themeColor="background1" w:themeShade="7F"/>
            <w:spacing w:val="60"/>
            <w:lang w:val="fr-FR"/>
          </w:rPr>
          <w:t>Page</w:t>
        </w:r>
      </w:p>
    </w:sdtContent>
  </w:sdt>
  <w:p w14:paraId="7DBE19F1" w14:textId="77777777" w:rsidR="00032139" w:rsidRDefault="000321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85A5" w14:textId="77777777" w:rsidR="006A0FF7" w:rsidRDefault="006A0FF7" w:rsidP="005543A5">
      <w:r>
        <w:separator/>
      </w:r>
    </w:p>
  </w:footnote>
  <w:footnote w:type="continuationSeparator" w:id="0">
    <w:p w14:paraId="2EB554B4" w14:textId="77777777" w:rsidR="006A0FF7" w:rsidRDefault="006A0FF7" w:rsidP="0055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57C0" w14:textId="77777777" w:rsidR="00032139" w:rsidRDefault="000321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E2FB" w14:textId="77777777" w:rsidR="00032139" w:rsidRDefault="000321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5F83" w14:textId="77777777" w:rsidR="00032139" w:rsidRDefault="000321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F1"/>
    <w:multiLevelType w:val="hybridMultilevel"/>
    <w:tmpl w:val="AEFA28D0"/>
    <w:lvl w:ilvl="0" w:tplc="FE84A51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AC64E6"/>
    <w:multiLevelType w:val="hybridMultilevel"/>
    <w:tmpl w:val="1318DEF2"/>
    <w:lvl w:ilvl="0" w:tplc="7D769A6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C9D0C4D"/>
    <w:multiLevelType w:val="hybridMultilevel"/>
    <w:tmpl w:val="2B74603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E50107C"/>
    <w:multiLevelType w:val="hybridMultilevel"/>
    <w:tmpl w:val="6568D18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ECB17BB"/>
    <w:multiLevelType w:val="hybridMultilevel"/>
    <w:tmpl w:val="9514C9D4"/>
    <w:lvl w:ilvl="0" w:tplc="74CE820C">
      <w:numFmt w:val="bullet"/>
      <w:lvlText w:val="-"/>
      <w:lvlJc w:val="left"/>
      <w:pPr>
        <w:ind w:left="462" w:hanging="360"/>
      </w:pPr>
      <w:rPr>
        <w:rFonts w:ascii="Calibri" w:eastAsiaTheme="minorHAnsi" w:hAnsi="Calibri" w:cs="Calibri" w:hint="default"/>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abstractNum w:abstractNumId="5" w15:restartNumberingAfterBreak="0">
    <w:nsid w:val="21D073ED"/>
    <w:multiLevelType w:val="hybridMultilevel"/>
    <w:tmpl w:val="21369E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BC05DC"/>
    <w:multiLevelType w:val="multilevel"/>
    <w:tmpl w:val="D324B85E"/>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69854B6"/>
    <w:multiLevelType w:val="hybridMultilevel"/>
    <w:tmpl w:val="3E48C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5637C"/>
    <w:multiLevelType w:val="hybridMultilevel"/>
    <w:tmpl w:val="C88EAE1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FC83DA8"/>
    <w:multiLevelType w:val="hybridMultilevel"/>
    <w:tmpl w:val="D39ECF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637B7"/>
    <w:multiLevelType w:val="hybridMultilevel"/>
    <w:tmpl w:val="27BA712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B3F1397"/>
    <w:multiLevelType w:val="hybridMultilevel"/>
    <w:tmpl w:val="7F0C5AB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48AD4C82"/>
    <w:multiLevelType w:val="hybridMultilevel"/>
    <w:tmpl w:val="CBCCC6D6"/>
    <w:lvl w:ilvl="0" w:tplc="8BA8160A">
      <w:start w:val="1"/>
      <w:numFmt w:val="decimal"/>
      <w:lvlText w:val="%1."/>
      <w:lvlJc w:val="left"/>
      <w:pPr>
        <w:ind w:left="1353" w:hanging="360"/>
      </w:pPr>
      <w:rPr>
        <w:rFonts w:ascii="Bookman Old Style" w:hAnsi="Bookman Old Style" w:cstheme="minorHAnsi" w:hint="default"/>
        <w:b/>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59C23D6D"/>
    <w:multiLevelType w:val="multilevel"/>
    <w:tmpl w:val="EEE68CF4"/>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0142B8C"/>
    <w:multiLevelType w:val="hybridMultilevel"/>
    <w:tmpl w:val="AF76D432"/>
    <w:lvl w:ilvl="0" w:tplc="040C0005">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5" w15:restartNumberingAfterBreak="0">
    <w:nsid w:val="66E64182"/>
    <w:multiLevelType w:val="hybridMultilevel"/>
    <w:tmpl w:val="D2B8586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6AB61697"/>
    <w:multiLevelType w:val="hybridMultilevel"/>
    <w:tmpl w:val="B7E2085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77CC20D3"/>
    <w:multiLevelType w:val="hybridMultilevel"/>
    <w:tmpl w:val="CBCCC6D6"/>
    <w:lvl w:ilvl="0" w:tplc="8BA8160A">
      <w:start w:val="1"/>
      <w:numFmt w:val="decimal"/>
      <w:lvlText w:val="%1."/>
      <w:lvlJc w:val="left"/>
      <w:pPr>
        <w:ind w:left="1353" w:hanging="360"/>
      </w:pPr>
      <w:rPr>
        <w:rFonts w:ascii="Bookman Old Style" w:hAnsi="Bookman Old Style" w:cstheme="minorHAnsi" w:hint="default"/>
        <w:b/>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78AA7290"/>
    <w:multiLevelType w:val="hybridMultilevel"/>
    <w:tmpl w:val="BE8476C6"/>
    <w:lvl w:ilvl="0" w:tplc="FD44AD66">
      <w:start w:val="1"/>
      <w:numFmt w:val="bullet"/>
      <w:lvlText w:val=""/>
      <w:lvlJc w:val="left"/>
      <w:pPr>
        <w:ind w:left="519" w:hanging="360"/>
      </w:pPr>
      <w:rPr>
        <w:rFonts w:ascii="Symbol" w:eastAsia="Symbol" w:hAnsi="Symbol" w:hint="default"/>
        <w:sz w:val="22"/>
        <w:szCs w:val="22"/>
      </w:rPr>
    </w:lvl>
    <w:lvl w:ilvl="1" w:tplc="BA6EA24E">
      <w:start w:val="1"/>
      <w:numFmt w:val="bullet"/>
      <w:lvlText w:val="•"/>
      <w:lvlJc w:val="left"/>
      <w:pPr>
        <w:ind w:left="1266" w:hanging="360"/>
      </w:pPr>
      <w:rPr>
        <w:rFonts w:hint="default"/>
      </w:rPr>
    </w:lvl>
    <w:lvl w:ilvl="2" w:tplc="092413A4">
      <w:start w:val="1"/>
      <w:numFmt w:val="bullet"/>
      <w:lvlText w:val="•"/>
      <w:lvlJc w:val="left"/>
      <w:pPr>
        <w:ind w:left="2012" w:hanging="360"/>
      </w:pPr>
      <w:rPr>
        <w:rFonts w:hint="default"/>
      </w:rPr>
    </w:lvl>
    <w:lvl w:ilvl="3" w:tplc="F154B204">
      <w:start w:val="1"/>
      <w:numFmt w:val="bullet"/>
      <w:lvlText w:val="•"/>
      <w:lvlJc w:val="left"/>
      <w:pPr>
        <w:ind w:left="2758" w:hanging="360"/>
      </w:pPr>
      <w:rPr>
        <w:rFonts w:hint="default"/>
      </w:rPr>
    </w:lvl>
    <w:lvl w:ilvl="4" w:tplc="DA70B100">
      <w:start w:val="1"/>
      <w:numFmt w:val="bullet"/>
      <w:lvlText w:val="•"/>
      <w:lvlJc w:val="left"/>
      <w:pPr>
        <w:ind w:left="3504" w:hanging="360"/>
      </w:pPr>
      <w:rPr>
        <w:rFonts w:hint="default"/>
      </w:rPr>
    </w:lvl>
    <w:lvl w:ilvl="5" w:tplc="0282702E">
      <w:start w:val="1"/>
      <w:numFmt w:val="bullet"/>
      <w:lvlText w:val="•"/>
      <w:lvlJc w:val="left"/>
      <w:pPr>
        <w:ind w:left="4250" w:hanging="360"/>
      </w:pPr>
      <w:rPr>
        <w:rFonts w:hint="default"/>
      </w:rPr>
    </w:lvl>
    <w:lvl w:ilvl="6" w:tplc="EF064224">
      <w:start w:val="1"/>
      <w:numFmt w:val="bullet"/>
      <w:lvlText w:val="•"/>
      <w:lvlJc w:val="left"/>
      <w:pPr>
        <w:ind w:left="4997" w:hanging="360"/>
      </w:pPr>
      <w:rPr>
        <w:rFonts w:hint="default"/>
      </w:rPr>
    </w:lvl>
    <w:lvl w:ilvl="7" w:tplc="E62259EE">
      <w:start w:val="1"/>
      <w:numFmt w:val="bullet"/>
      <w:lvlText w:val="•"/>
      <w:lvlJc w:val="left"/>
      <w:pPr>
        <w:ind w:left="5743" w:hanging="360"/>
      </w:pPr>
      <w:rPr>
        <w:rFonts w:hint="default"/>
      </w:rPr>
    </w:lvl>
    <w:lvl w:ilvl="8" w:tplc="978091FC">
      <w:start w:val="1"/>
      <w:numFmt w:val="bullet"/>
      <w:lvlText w:val="•"/>
      <w:lvlJc w:val="left"/>
      <w:pPr>
        <w:ind w:left="6489" w:hanging="360"/>
      </w:pPr>
      <w:rPr>
        <w:rFonts w:hint="default"/>
      </w:rPr>
    </w:lvl>
  </w:abstractNum>
  <w:abstractNum w:abstractNumId="19" w15:restartNumberingAfterBreak="0">
    <w:nsid w:val="7DDA67A4"/>
    <w:multiLevelType w:val="hybridMultilevel"/>
    <w:tmpl w:val="9424A4BE"/>
    <w:lvl w:ilvl="0" w:tplc="82AC9A02">
      <w:start w:val="1"/>
      <w:numFmt w:val="decimal"/>
      <w:lvlText w:val="%1."/>
      <w:lvlJc w:val="left"/>
      <w:pPr>
        <w:ind w:left="1290" w:hanging="360"/>
      </w:pPr>
      <w:rPr>
        <w:rFonts w:ascii="Arial" w:hAnsi="Arial" w:cs="Arial" w:hint="default"/>
        <w:b/>
        <w:color w:val="auto"/>
        <w:sz w:val="24"/>
        <w:szCs w:val="24"/>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num w:numId="1">
    <w:abstractNumId w:val="18"/>
  </w:num>
  <w:num w:numId="2">
    <w:abstractNumId w:val="4"/>
  </w:num>
  <w:num w:numId="3">
    <w:abstractNumId w:val="13"/>
  </w:num>
  <w:num w:numId="4">
    <w:abstractNumId w:val="6"/>
  </w:num>
  <w:num w:numId="5">
    <w:abstractNumId w:val="3"/>
  </w:num>
  <w:num w:numId="6">
    <w:abstractNumId w:val="11"/>
  </w:num>
  <w:num w:numId="7">
    <w:abstractNumId w:val="15"/>
  </w:num>
  <w:num w:numId="8">
    <w:abstractNumId w:val="10"/>
  </w:num>
  <w:num w:numId="9">
    <w:abstractNumId w:val="2"/>
  </w:num>
  <w:num w:numId="10">
    <w:abstractNumId w:val="16"/>
  </w:num>
  <w:num w:numId="11">
    <w:abstractNumId w:val="19"/>
  </w:num>
  <w:num w:numId="12">
    <w:abstractNumId w:val="7"/>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4"/>
  </w:num>
  <w:num w:numId="19">
    <w:abstractNumId w:val="1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0D"/>
    <w:rsid w:val="0000151F"/>
    <w:rsid w:val="00005762"/>
    <w:rsid w:val="00016D9C"/>
    <w:rsid w:val="0002203D"/>
    <w:rsid w:val="00032139"/>
    <w:rsid w:val="00042C89"/>
    <w:rsid w:val="000550C4"/>
    <w:rsid w:val="00066344"/>
    <w:rsid w:val="0008711F"/>
    <w:rsid w:val="00091D1F"/>
    <w:rsid w:val="000956DF"/>
    <w:rsid w:val="00097792"/>
    <w:rsid w:val="000A2290"/>
    <w:rsid w:val="000A2E3E"/>
    <w:rsid w:val="000A72BF"/>
    <w:rsid w:val="000B10EA"/>
    <w:rsid w:val="000F3487"/>
    <w:rsid w:val="000F4DD9"/>
    <w:rsid w:val="0010144A"/>
    <w:rsid w:val="00104BD0"/>
    <w:rsid w:val="001068AE"/>
    <w:rsid w:val="00110C93"/>
    <w:rsid w:val="00121AC0"/>
    <w:rsid w:val="001531D1"/>
    <w:rsid w:val="001754F7"/>
    <w:rsid w:val="00186843"/>
    <w:rsid w:val="001A2306"/>
    <w:rsid w:val="001D1A5E"/>
    <w:rsid w:val="001D5874"/>
    <w:rsid w:val="001E0566"/>
    <w:rsid w:val="001E3757"/>
    <w:rsid w:val="001F2178"/>
    <w:rsid w:val="00234A4A"/>
    <w:rsid w:val="00237E13"/>
    <w:rsid w:val="002536AA"/>
    <w:rsid w:val="0025476C"/>
    <w:rsid w:val="00255292"/>
    <w:rsid w:val="00255B55"/>
    <w:rsid w:val="0026109A"/>
    <w:rsid w:val="00272CFA"/>
    <w:rsid w:val="00276135"/>
    <w:rsid w:val="002779EE"/>
    <w:rsid w:val="00283E52"/>
    <w:rsid w:val="00284C2C"/>
    <w:rsid w:val="002B60EE"/>
    <w:rsid w:val="002B63E7"/>
    <w:rsid w:val="002C14CD"/>
    <w:rsid w:val="002C3CFC"/>
    <w:rsid w:val="002D265D"/>
    <w:rsid w:val="002D5717"/>
    <w:rsid w:val="002D78E0"/>
    <w:rsid w:val="002E0ACB"/>
    <w:rsid w:val="002F170C"/>
    <w:rsid w:val="0032007E"/>
    <w:rsid w:val="00320D8E"/>
    <w:rsid w:val="0032663D"/>
    <w:rsid w:val="003273A9"/>
    <w:rsid w:val="00336D4A"/>
    <w:rsid w:val="0033741E"/>
    <w:rsid w:val="00371F4E"/>
    <w:rsid w:val="00396C21"/>
    <w:rsid w:val="003B5994"/>
    <w:rsid w:val="003B792C"/>
    <w:rsid w:val="003C6655"/>
    <w:rsid w:val="003C793F"/>
    <w:rsid w:val="003E251C"/>
    <w:rsid w:val="00405CCA"/>
    <w:rsid w:val="00406878"/>
    <w:rsid w:val="00434684"/>
    <w:rsid w:val="00436055"/>
    <w:rsid w:val="00440E63"/>
    <w:rsid w:val="00442E1A"/>
    <w:rsid w:val="0046137B"/>
    <w:rsid w:val="00472A1A"/>
    <w:rsid w:val="00483831"/>
    <w:rsid w:val="004846A9"/>
    <w:rsid w:val="004B577E"/>
    <w:rsid w:val="004B6DBA"/>
    <w:rsid w:val="004D51EB"/>
    <w:rsid w:val="004E3047"/>
    <w:rsid w:val="004E4D24"/>
    <w:rsid w:val="00502A7B"/>
    <w:rsid w:val="0052006A"/>
    <w:rsid w:val="005255B5"/>
    <w:rsid w:val="00544A9C"/>
    <w:rsid w:val="005543A5"/>
    <w:rsid w:val="00555846"/>
    <w:rsid w:val="0055667F"/>
    <w:rsid w:val="005701BD"/>
    <w:rsid w:val="00575790"/>
    <w:rsid w:val="00582A46"/>
    <w:rsid w:val="00596A13"/>
    <w:rsid w:val="005A0E6D"/>
    <w:rsid w:val="005A24C7"/>
    <w:rsid w:val="005B3CE7"/>
    <w:rsid w:val="005B4EBA"/>
    <w:rsid w:val="005B7923"/>
    <w:rsid w:val="005C0594"/>
    <w:rsid w:val="005D0507"/>
    <w:rsid w:val="005D500D"/>
    <w:rsid w:val="005D51CE"/>
    <w:rsid w:val="005D5CEC"/>
    <w:rsid w:val="005E141D"/>
    <w:rsid w:val="005E6835"/>
    <w:rsid w:val="005F2E64"/>
    <w:rsid w:val="00614852"/>
    <w:rsid w:val="00623B88"/>
    <w:rsid w:val="0062556B"/>
    <w:rsid w:val="00630986"/>
    <w:rsid w:val="00642DEE"/>
    <w:rsid w:val="00647C5D"/>
    <w:rsid w:val="00653D84"/>
    <w:rsid w:val="00657DCB"/>
    <w:rsid w:val="00677FDF"/>
    <w:rsid w:val="00681E68"/>
    <w:rsid w:val="00692E37"/>
    <w:rsid w:val="00694C75"/>
    <w:rsid w:val="006A0FF7"/>
    <w:rsid w:val="006A3610"/>
    <w:rsid w:val="006B7F30"/>
    <w:rsid w:val="006C548D"/>
    <w:rsid w:val="006D3D4D"/>
    <w:rsid w:val="006E74B3"/>
    <w:rsid w:val="007008D2"/>
    <w:rsid w:val="0071381B"/>
    <w:rsid w:val="00717163"/>
    <w:rsid w:val="00725212"/>
    <w:rsid w:val="00726A87"/>
    <w:rsid w:val="00733EE3"/>
    <w:rsid w:val="007436BE"/>
    <w:rsid w:val="00747666"/>
    <w:rsid w:val="00752D60"/>
    <w:rsid w:val="00760ED7"/>
    <w:rsid w:val="00763DDF"/>
    <w:rsid w:val="00764BBE"/>
    <w:rsid w:val="00773BDC"/>
    <w:rsid w:val="00795160"/>
    <w:rsid w:val="0079544C"/>
    <w:rsid w:val="0079559E"/>
    <w:rsid w:val="00796932"/>
    <w:rsid w:val="007C19BC"/>
    <w:rsid w:val="007E4D0D"/>
    <w:rsid w:val="007F016B"/>
    <w:rsid w:val="007F09BE"/>
    <w:rsid w:val="007F48EF"/>
    <w:rsid w:val="008079A5"/>
    <w:rsid w:val="00807ADF"/>
    <w:rsid w:val="008166D1"/>
    <w:rsid w:val="00816993"/>
    <w:rsid w:val="008230E6"/>
    <w:rsid w:val="008231D9"/>
    <w:rsid w:val="008373CC"/>
    <w:rsid w:val="00854211"/>
    <w:rsid w:val="008619B6"/>
    <w:rsid w:val="00866695"/>
    <w:rsid w:val="00883F89"/>
    <w:rsid w:val="008A40DD"/>
    <w:rsid w:val="008B1664"/>
    <w:rsid w:val="008C6BEA"/>
    <w:rsid w:val="008D0974"/>
    <w:rsid w:val="008D5946"/>
    <w:rsid w:val="008E2EBF"/>
    <w:rsid w:val="0092048C"/>
    <w:rsid w:val="00921D94"/>
    <w:rsid w:val="00923199"/>
    <w:rsid w:val="00933939"/>
    <w:rsid w:val="009376A8"/>
    <w:rsid w:val="00943CAB"/>
    <w:rsid w:val="0094478B"/>
    <w:rsid w:val="00951717"/>
    <w:rsid w:val="00953866"/>
    <w:rsid w:val="009828F3"/>
    <w:rsid w:val="009A7A5B"/>
    <w:rsid w:val="009C1D60"/>
    <w:rsid w:val="009C3C54"/>
    <w:rsid w:val="009D6A27"/>
    <w:rsid w:val="009F4501"/>
    <w:rsid w:val="00A04348"/>
    <w:rsid w:val="00A07E51"/>
    <w:rsid w:val="00A35454"/>
    <w:rsid w:val="00A40DAA"/>
    <w:rsid w:val="00A836D5"/>
    <w:rsid w:val="00A83AB8"/>
    <w:rsid w:val="00A901F4"/>
    <w:rsid w:val="00A91B07"/>
    <w:rsid w:val="00A969D5"/>
    <w:rsid w:val="00AC058F"/>
    <w:rsid w:val="00AC42CE"/>
    <w:rsid w:val="00AD7DAD"/>
    <w:rsid w:val="00AE3C98"/>
    <w:rsid w:val="00AF4808"/>
    <w:rsid w:val="00B14B1E"/>
    <w:rsid w:val="00B22E0F"/>
    <w:rsid w:val="00B54FF5"/>
    <w:rsid w:val="00B575C0"/>
    <w:rsid w:val="00B7449E"/>
    <w:rsid w:val="00B77433"/>
    <w:rsid w:val="00B918C1"/>
    <w:rsid w:val="00B93C6B"/>
    <w:rsid w:val="00B942EE"/>
    <w:rsid w:val="00BA4B4F"/>
    <w:rsid w:val="00BB34D1"/>
    <w:rsid w:val="00BD55B4"/>
    <w:rsid w:val="00BF0EAD"/>
    <w:rsid w:val="00BF1A60"/>
    <w:rsid w:val="00BF4902"/>
    <w:rsid w:val="00BF5D8F"/>
    <w:rsid w:val="00C016D5"/>
    <w:rsid w:val="00C0217F"/>
    <w:rsid w:val="00C125BD"/>
    <w:rsid w:val="00C21696"/>
    <w:rsid w:val="00C238A4"/>
    <w:rsid w:val="00C239A3"/>
    <w:rsid w:val="00C24975"/>
    <w:rsid w:val="00C33340"/>
    <w:rsid w:val="00C368CA"/>
    <w:rsid w:val="00C6407A"/>
    <w:rsid w:val="00C64DFB"/>
    <w:rsid w:val="00C7582A"/>
    <w:rsid w:val="00C80EBC"/>
    <w:rsid w:val="00CA38E4"/>
    <w:rsid w:val="00CA6AE3"/>
    <w:rsid w:val="00CB2670"/>
    <w:rsid w:val="00CB3184"/>
    <w:rsid w:val="00CC2B88"/>
    <w:rsid w:val="00CD430E"/>
    <w:rsid w:val="00CE6376"/>
    <w:rsid w:val="00CE6ABF"/>
    <w:rsid w:val="00CF1B21"/>
    <w:rsid w:val="00CF30F1"/>
    <w:rsid w:val="00CF56B1"/>
    <w:rsid w:val="00CF6521"/>
    <w:rsid w:val="00D025AE"/>
    <w:rsid w:val="00D05B7C"/>
    <w:rsid w:val="00D10C90"/>
    <w:rsid w:val="00D24870"/>
    <w:rsid w:val="00D331B9"/>
    <w:rsid w:val="00D515C8"/>
    <w:rsid w:val="00D539AE"/>
    <w:rsid w:val="00D5446D"/>
    <w:rsid w:val="00D76CA9"/>
    <w:rsid w:val="00D84A72"/>
    <w:rsid w:val="00D859AE"/>
    <w:rsid w:val="00D903E4"/>
    <w:rsid w:val="00DB4340"/>
    <w:rsid w:val="00DC1DCF"/>
    <w:rsid w:val="00DC7BED"/>
    <w:rsid w:val="00E0531C"/>
    <w:rsid w:val="00E232AF"/>
    <w:rsid w:val="00E23B02"/>
    <w:rsid w:val="00E300C7"/>
    <w:rsid w:val="00E42336"/>
    <w:rsid w:val="00E43EA3"/>
    <w:rsid w:val="00E5442A"/>
    <w:rsid w:val="00E57587"/>
    <w:rsid w:val="00E674EF"/>
    <w:rsid w:val="00EB070D"/>
    <w:rsid w:val="00EB6301"/>
    <w:rsid w:val="00EC1E85"/>
    <w:rsid w:val="00EC4C85"/>
    <w:rsid w:val="00EC6563"/>
    <w:rsid w:val="00EE320D"/>
    <w:rsid w:val="00F01B11"/>
    <w:rsid w:val="00F10407"/>
    <w:rsid w:val="00F206B3"/>
    <w:rsid w:val="00F249C7"/>
    <w:rsid w:val="00F27ED4"/>
    <w:rsid w:val="00F325E2"/>
    <w:rsid w:val="00F34B2C"/>
    <w:rsid w:val="00F36AC4"/>
    <w:rsid w:val="00F568D0"/>
    <w:rsid w:val="00F6307F"/>
    <w:rsid w:val="00F77BD6"/>
    <w:rsid w:val="00FA3CC7"/>
    <w:rsid w:val="00FD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BEFB"/>
  <w15:docId w15:val="{F79F5664-E719-4312-B94D-ADDF274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44"/>
      <w:ind w:left="102"/>
      <w:outlineLvl w:val="0"/>
    </w:pPr>
    <w:rPr>
      <w:rFonts w:ascii="Calibri" w:eastAsia="Calibri" w:hAnsi="Calibri"/>
      <w:b/>
      <w:bCs/>
      <w:sz w:val="28"/>
      <w:szCs w:val="28"/>
      <w:u w:val="single"/>
    </w:rPr>
  </w:style>
  <w:style w:type="paragraph" w:styleId="Titre2">
    <w:name w:val="heading 2"/>
    <w:basedOn w:val="Normal"/>
    <w:uiPriority w:val="1"/>
    <w:qFormat/>
    <w:pPr>
      <w:ind w:left="1280"/>
      <w:outlineLvl w:val="1"/>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519" w:hanging="360"/>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A6AE3"/>
    <w:pPr>
      <w:tabs>
        <w:tab w:val="center" w:pos="4703"/>
        <w:tab w:val="right" w:pos="9406"/>
      </w:tabs>
    </w:pPr>
  </w:style>
  <w:style w:type="character" w:customStyle="1" w:styleId="En-tteCar">
    <w:name w:val="En-tête Car"/>
    <w:basedOn w:val="Policepardfaut"/>
    <w:link w:val="En-tte"/>
    <w:uiPriority w:val="99"/>
    <w:rsid w:val="00CA6AE3"/>
  </w:style>
  <w:style w:type="paragraph" w:styleId="Pieddepage">
    <w:name w:val="footer"/>
    <w:basedOn w:val="Normal"/>
    <w:link w:val="PieddepageCar"/>
    <w:uiPriority w:val="99"/>
    <w:unhideWhenUsed/>
    <w:rsid w:val="00CA6AE3"/>
    <w:pPr>
      <w:tabs>
        <w:tab w:val="center" w:pos="4703"/>
        <w:tab w:val="right" w:pos="9406"/>
      </w:tabs>
    </w:pPr>
  </w:style>
  <w:style w:type="character" w:customStyle="1" w:styleId="PieddepageCar">
    <w:name w:val="Pied de page Car"/>
    <w:basedOn w:val="Policepardfaut"/>
    <w:link w:val="Pieddepage"/>
    <w:uiPriority w:val="99"/>
    <w:rsid w:val="00CA6AE3"/>
  </w:style>
  <w:style w:type="character" w:styleId="Marquedecommentaire">
    <w:name w:val="annotation reference"/>
    <w:basedOn w:val="Policepardfaut"/>
    <w:uiPriority w:val="99"/>
    <w:semiHidden/>
    <w:unhideWhenUsed/>
    <w:rsid w:val="00677FDF"/>
    <w:rPr>
      <w:sz w:val="16"/>
      <w:szCs w:val="16"/>
    </w:rPr>
  </w:style>
  <w:style w:type="paragraph" w:styleId="Commentaire">
    <w:name w:val="annotation text"/>
    <w:basedOn w:val="Normal"/>
    <w:link w:val="CommentaireCar"/>
    <w:uiPriority w:val="99"/>
    <w:semiHidden/>
    <w:unhideWhenUsed/>
    <w:rsid w:val="00677FDF"/>
    <w:rPr>
      <w:sz w:val="20"/>
      <w:szCs w:val="20"/>
    </w:rPr>
  </w:style>
  <w:style w:type="character" w:customStyle="1" w:styleId="CommentaireCar">
    <w:name w:val="Commentaire Car"/>
    <w:basedOn w:val="Policepardfaut"/>
    <w:link w:val="Commentaire"/>
    <w:uiPriority w:val="99"/>
    <w:semiHidden/>
    <w:rsid w:val="00677FDF"/>
    <w:rPr>
      <w:sz w:val="20"/>
      <w:szCs w:val="20"/>
    </w:rPr>
  </w:style>
  <w:style w:type="paragraph" w:styleId="Objetducommentaire">
    <w:name w:val="annotation subject"/>
    <w:basedOn w:val="Commentaire"/>
    <w:next w:val="Commentaire"/>
    <w:link w:val="ObjetducommentaireCar"/>
    <w:uiPriority w:val="99"/>
    <w:semiHidden/>
    <w:unhideWhenUsed/>
    <w:rsid w:val="00677FDF"/>
    <w:rPr>
      <w:b/>
      <w:bCs/>
    </w:rPr>
  </w:style>
  <w:style w:type="character" w:customStyle="1" w:styleId="ObjetducommentaireCar">
    <w:name w:val="Objet du commentaire Car"/>
    <w:basedOn w:val="CommentaireCar"/>
    <w:link w:val="Objetducommentaire"/>
    <w:uiPriority w:val="99"/>
    <w:semiHidden/>
    <w:rsid w:val="00677FDF"/>
    <w:rPr>
      <w:b/>
      <w:bCs/>
      <w:sz w:val="20"/>
      <w:szCs w:val="20"/>
    </w:rPr>
  </w:style>
  <w:style w:type="paragraph" w:styleId="Textedebulles">
    <w:name w:val="Balloon Text"/>
    <w:basedOn w:val="Normal"/>
    <w:link w:val="TextedebullesCar"/>
    <w:uiPriority w:val="99"/>
    <w:semiHidden/>
    <w:unhideWhenUsed/>
    <w:rsid w:val="00677F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FDF"/>
    <w:rPr>
      <w:rFonts w:ascii="Segoe UI" w:hAnsi="Segoe UI" w:cs="Segoe UI"/>
      <w:sz w:val="18"/>
      <w:szCs w:val="18"/>
    </w:rPr>
  </w:style>
  <w:style w:type="paragraph" w:styleId="NormalWeb">
    <w:name w:val="Normal (Web)"/>
    <w:basedOn w:val="Normal"/>
    <w:uiPriority w:val="99"/>
    <w:semiHidden/>
    <w:unhideWhenUsed/>
    <w:rsid w:val="001754F7"/>
    <w:pPr>
      <w:widowControl/>
      <w:spacing w:before="100" w:beforeAutospacing="1" w:after="100" w:afterAutospacing="1"/>
    </w:pPr>
    <w:rPr>
      <w:rFonts w:ascii="Times New Roman" w:eastAsiaTheme="minorEastAsia" w:hAnsi="Times New Roman" w:cs="Times New Roman"/>
      <w:sz w:val="24"/>
      <w:szCs w:val="24"/>
      <w:lang w:val="fr-FR" w:eastAsia="fr-FR"/>
    </w:rPr>
  </w:style>
  <w:style w:type="character" w:styleId="Lienhypertexte">
    <w:name w:val="Hyperlink"/>
    <w:basedOn w:val="Policepardfaut"/>
    <w:uiPriority w:val="99"/>
    <w:unhideWhenUsed/>
    <w:rsid w:val="00933939"/>
    <w:rPr>
      <w:color w:val="0000FF" w:themeColor="hyperlink"/>
      <w:u w:val="single"/>
    </w:rPr>
  </w:style>
  <w:style w:type="paragraph" w:styleId="Sansinterligne">
    <w:name w:val="No Spacing"/>
    <w:link w:val="SansinterligneCar"/>
    <w:uiPriority w:val="1"/>
    <w:qFormat/>
    <w:rsid w:val="00642DEE"/>
    <w:pPr>
      <w:widowControl/>
    </w:pPr>
    <w:rPr>
      <w:rFonts w:ascii="Khmer UI" w:eastAsiaTheme="minorEastAsia" w:hAnsi="Khmer UI" w:cs="Khmer UI"/>
      <w:lang w:val="fr-FR" w:eastAsia="fr-FR"/>
    </w:rPr>
  </w:style>
  <w:style w:type="character" w:customStyle="1" w:styleId="SansinterligneCar">
    <w:name w:val="Sans interligne Car"/>
    <w:basedOn w:val="Policepardfaut"/>
    <w:link w:val="Sansinterligne"/>
    <w:uiPriority w:val="1"/>
    <w:rsid w:val="00642DEE"/>
    <w:rPr>
      <w:rFonts w:ascii="Khmer UI" w:eastAsiaTheme="minorEastAsia" w:hAnsi="Khmer UI" w:cs="Khmer U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ardsedhiou.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42AB-71F0-4FEC-9D1A-377519A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1640</Words>
  <Characters>9026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MANE</dc:creator>
  <cp:lastModifiedBy>BADJI</cp:lastModifiedBy>
  <cp:revision>15</cp:revision>
  <cp:lastPrinted>2020-10-05T12:15:00Z</cp:lastPrinted>
  <dcterms:created xsi:type="dcterms:W3CDTF">2021-10-20T16:10:00Z</dcterms:created>
  <dcterms:modified xsi:type="dcterms:W3CDTF">2021-10-25T11:48:00Z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LastSaved">
    <vt:filetime>2020-09-30T00:00:00Z</vt:filetime>
  </property>
  <property fmtid="{D5CDD505-2E9C-101B-9397-08002B2CF9AE}" pid="4" name="MSIP_Label_2059aa38-f392-4105-be92-628035578272_Enabled">
    <vt:lpwstr>true</vt:lpwstr>
  </property>
  <property fmtid="{D5CDD505-2E9C-101B-9397-08002B2CF9AE}" pid="5" name="MSIP_Label_2059aa38-f392-4105-be92-628035578272_SetDate">
    <vt:lpwstr>2020-09-30T18:09:11Z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d647ba9d-1528-429f-b934-000017a156fd</vt:lpwstr>
  </property>
  <property fmtid="{D5CDD505-2E9C-101B-9397-08002B2CF9AE}" pid="10" name="MSIP_Label_2059aa38-f392-4105-be92-628035578272_ContentBits">
    <vt:lpwstr>0</vt:lpwstr>
  </property>
</Properties>
</file>